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40"/>
          <w:szCs w:val="20"/>
          <w:lang w:val="en-US"/>
        </w:rPr>
      </w:pPr>
      <w:r>
        <w:rPr>
          <w:rFonts w:hint="eastAsia" w:ascii="宋体" w:hAnsi="宋体" w:eastAsia="宋体" w:cs="宋体"/>
          <w:b/>
          <w:bCs w:val="0"/>
          <w:kern w:val="2"/>
          <w:sz w:val="40"/>
          <w:szCs w:val="20"/>
          <w:lang w:val="en-US" w:eastAsia="zh-CN" w:bidi="ar"/>
        </w:rPr>
        <w:t>南昌经济技术开发区市政园林管理所</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44"/>
          <w:szCs w:val="20"/>
          <w:lang w:val="en-US"/>
        </w:rPr>
      </w:pPr>
      <w:r>
        <w:rPr>
          <w:rFonts w:hint="eastAsia" w:ascii="宋体" w:hAnsi="宋体" w:eastAsia="宋体" w:cs="宋体"/>
          <w:b/>
          <w:bCs w:val="0"/>
          <w:kern w:val="2"/>
          <w:sz w:val="44"/>
          <w:szCs w:val="20"/>
          <w:lang w:val="en-US" w:eastAsia="zh-CN" w:bidi="ar"/>
        </w:rPr>
        <w:t>2019年部门预算编制说明</w:t>
      </w:r>
    </w:p>
    <w:p>
      <w:pPr>
        <w:keepNext w:val="0"/>
        <w:keepLines w:val="0"/>
        <w:widowControl w:val="0"/>
        <w:suppressLineNumbers w:val="0"/>
        <w:spacing w:before="0" w:beforeAutospacing="0" w:after="0" w:afterAutospacing="0" w:line="480" w:lineRule="exact"/>
        <w:ind w:left="0" w:right="0"/>
        <w:jc w:val="both"/>
        <w:rPr>
          <w:b/>
          <w:bCs w:val="0"/>
          <w:sz w:val="44"/>
          <w:szCs w:val="20"/>
          <w:lang w:val="en-US"/>
        </w:rPr>
      </w:pPr>
    </w:p>
    <w:p>
      <w:pPr>
        <w:keepNext w:val="0"/>
        <w:keepLines w:val="0"/>
        <w:widowControl w:val="0"/>
        <w:suppressLineNumbers w:val="0"/>
        <w:spacing w:before="0" w:beforeAutospacing="0" w:after="0" w:afterAutospacing="0" w:line="600" w:lineRule="exact"/>
        <w:ind w:left="0" w:right="0"/>
        <w:jc w:val="center"/>
        <w:rPr>
          <w:rFonts w:hint="eastAsia" w:ascii="黑体" w:hAnsi="Calibri" w:eastAsia="黑体" w:cs="黑体"/>
          <w:sz w:val="32"/>
          <w:szCs w:val="20"/>
          <w:lang w:val="en-US"/>
        </w:rPr>
      </w:pPr>
      <w:r>
        <w:rPr>
          <w:rFonts w:hint="eastAsia" w:ascii="黑体" w:hAnsi="Calibri" w:eastAsia="黑体" w:cs="黑体"/>
          <w:kern w:val="2"/>
          <w:sz w:val="32"/>
          <w:szCs w:val="20"/>
          <w:lang w:val="en-US" w:eastAsia="zh-CN" w:bidi="ar"/>
        </w:rPr>
        <w:t>目    录</w:t>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suppressLineNumbers w:val="0"/>
        <w:spacing w:before="0" w:beforeAutospacing="0" w:after="0" w:afterAutospacing="0" w:line="540" w:lineRule="exact"/>
        <w:ind w:left="0" w:right="0" w:firstLine="640"/>
        <w:jc w:val="left"/>
        <w:rPr>
          <w:rFonts w:hint="eastAsia" w:ascii="仿宋_GB2312" w:eastAsia="仿宋_GB2312" w:cs="仿宋_GB2312"/>
          <w:b/>
          <w:bCs w:val="0"/>
          <w:sz w:val="32"/>
          <w:szCs w:val="20"/>
          <w:lang w:val="en-US"/>
        </w:rPr>
      </w:pPr>
      <w:r>
        <w:rPr>
          <w:rFonts w:hint="eastAsia" w:ascii="仿宋_GB2312" w:hAnsi="Calibri" w:eastAsia="仿宋_GB2312" w:cs="仿宋_GB2312"/>
          <w:b/>
          <w:bCs w:val="0"/>
          <w:kern w:val="2"/>
          <w:sz w:val="32"/>
          <w:szCs w:val="20"/>
          <w:lang w:val="en-US" w:eastAsia="zh-CN" w:bidi="ar"/>
        </w:rPr>
        <w:t>第一部分  南昌经济技术开发区市政园林管理所概况</w:t>
      </w:r>
    </w:p>
    <w:p>
      <w:pPr>
        <w:keepNext w:val="0"/>
        <w:keepLines w:val="0"/>
        <w:widowControl/>
        <w:suppressLineNumbers w:val="0"/>
        <w:spacing w:before="0" w:beforeAutospacing="0" w:after="0" w:afterAutospacing="0" w:line="540" w:lineRule="exact"/>
        <w:ind w:left="0" w:right="0" w:firstLine="640"/>
        <w:jc w:val="left"/>
        <w:rPr>
          <w:rFonts w:hint="eastAsia" w:ascii="楷体_GB2312" w:eastAsia="楷体_GB2312" w:cs="楷体_GB2312"/>
          <w:sz w:val="32"/>
          <w:szCs w:val="20"/>
          <w:lang w:val="en-US"/>
        </w:rPr>
      </w:pPr>
      <w:r>
        <w:rPr>
          <w:rFonts w:hint="eastAsia" w:ascii="仿宋_GB2312" w:hAnsi="Calibri" w:eastAsia="仿宋_GB2312" w:cs="仿宋_GB2312"/>
          <w:b/>
          <w:bCs w:val="0"/>
          <w:kern w:val="2"/>
          <w:sz w:val="32"/>
          <w:szCs w:val="20"/>
          <w:lang w:val="en-US" w:eastAsia="zh-CN" w:bidi="ar"/>
        </w:rPr>
        <w:t xml:space="preserve">  </w:t>
      </w:r>
      <w:r>
        <w:rPr>
          <w:rFonts w:hint="eastAsia" w:ascii="仿宋_GB2312" w:hAnsi="Calibri" w:eastAsia="仿宋_GB2312" w:cs="仿宋_GB2312"/>
          <w:kern w:val="2"/>
          <w:sz w:val="32"/>
          <w:szCs w:val="20"/>
          <w:lang w:val="en-US" w:eastAsia="zh-CN" w:bidi="ar"/>
        </w:rPr>
        <w:t xml:space="preserve">  </w:t>
      </w:r>
      <w:r>
        <w:rPr>
          <w:rFonts w:hint="eastAsia" w:ascii="楷体_GB2312" w:hAnsi="Calibri" w:eastAsia="楷体_GB2312" w:cs="楷体_GB2312"/>
          <w:kern w:val="2"/>
          <w:sz w:val="32"/>
          <w:szCs w:val="20"/>
          <w:lang w:val="en-US" w:eastAsia="zh-CN" w:bidi="ar"/>
        </w:rPr>
        <w:t>一、部门主要职责</w:t>
      </w:r>
    </w:p>
    <w:p>
      <w:pPr>
        <w:keepNext w:val="0"/>
        <w:keepLines w:val="0"/>
        <w:widowControl/>
        <w:suppressLineNumbers w:val="0"/>
        <w:spacing w:before="0" w:beforeAutospacing="0" w:after="0" w:afterAutospacing="0" w:line="540" w:lineRule="exact"/>
        <w:ind w:left="0" w:right="0" w:firstLine="640"/>
        <w:jc w:val="left"/>
        <w:rPr>
          <w:rFonts w:hint="eastAsia" w:ascii="楷体_GB2312" w:eastAsia="楷体_GB2312" w:cs="楷体_GB2312"/>
          <w:kern w:val="0"/>
          <w:sz w:val="32"/>
          <w:szCs w:val="20"/>
          <w:lang w:val="en-US"/>
        </w:rPr>
      </w:pPr>
      <w:r>
        <w:rPr>
          <w:rFonts w:hint="eastAsia" w:ascii="楷体_GB2312" w:hAnsi="Calibri" w:eastAsia="楷体_GB2312" w:cs="楷体_GB2312"/>
          <w:kern w:val="0"/>
          <w:sz w:val="32"/>
          <w:szCs w:val="20"/>
          <w:lang w:val="en-US" w:eastAsia="zh-CN" w:bidi="ar"/>
        </w:rPr>
        <w:t xml:space="preserve">    二、部门基本情况</w:t>
      </w:r>
    </w:p>
    <w:p>
      <w:pPr>
        <w:keepNext w:val="0"/>
        <w:keepLines w:val="0"/>
        <w:widowControl/>
        <w:suppressLineNumbers w:val="0"/>
        <w:spacing w:before="0" w:beforeAutospacing="0" w:after="0" w:afterAutospacing="0" w:line="540" w:lineRule="exact"/>
        <w:ind w:left="0" w:right="0" w:firstLine="640"/>
        <w:jc w:val="left"/>
        <w:rPr>
          <w:rFonts w:hint="eastAsia" w:ascii="仿宋_GB2312" w:eastAsia="仿宋_GB2312" w:cs="仿宋_GB2312"/>
          <w:b/>
          <w:bCs w:val="0"/>
          <w:sz w:val="32"/>
          <w:szCs w:val="20"/>
          <w:lang w:val="en-US"/>
        </w:rPr>
      </w:pPr>
      <w:r>
        <w:rPr>
          <w:rFonts w:hint="eastAsia" w:ascii="仿宋_GB2312" w:hAnsi="Calibri" w:eastAsia="仿宋_GB2312" w:cs="仿宋_GB2312"/>
          <w:b/>
          <w:bCs w:val="0"/>
          <w:kern w:val="0"/>
          <w:sz w:val="32"/>
          <w:szCs w:val="20"/>
          <w:lang w:val="en-US" w:eastAsia="zh-CN" w:bidi="ar"/>
        </w:rPr>
        <w:t xml:space="preserve">第二部分  </w:t>
      </w:r>
      <w:r>
        <w:rPr>
          <w:rFonts w:hint="eastAsia" w:ascii="仿宋_GB2312" w:hAnsi="Calibri" w:eastAsia="仿宋_GB2312" w:cs="仿宋_GB2312"/>
          <w:b/>
          <w:bCs w:val="0"/>
          <w:kern w:val="2"/>
          <w:sz w:val="32"/>
          <w:szCs w:val="20"/>
          <w:lang w:val="en-US" w:eastAsia="zh-CN" w:bidi="ar"/>
        </w:rPr>
        <w:t>南昌经济技术开发区市政园林管理所2019年部门预算情况说明</w:t>
      </w:r>
    </w:p>
    <w:p>
      <w:pPr>
        <w:keepNext w:val="0"/>
        <w:keepLines w:val="0"/>
        <w:widowControl/>
        <w:suppressLineNumbers w:val="0"/>
        <w:spacing w:before="0" w:beforeAutospacing="0" w:after="0" w:afterAutospacing="0" w:line="540" w:lineRule="exact"/>
        <w:ind w:left="0" w:right="0" w:firstLine="1280" w:firstLineChars="400"/>
        <w:jc w:val="left"/>
        <w:rPr>
          <w:rFonts w:hint="eastAsia" w:ascii="楷体_GB2312" w:eastAsia="楷体_GB2312" w:cs="楷体_GB2312"/>
          <w:sz w:val="32"/>
          <w:szCs w:val="20"/>
          <w:lang w:val="en-US"/>
        </w:rPr>
      </w:pPr>
      <w:r>
        <w:rPr>
          <w:rFonts w:hint="eastAsia" w:ascii="楷体_GB2312" w:hAnsi="Calibri" w:eastAsia="楷体_GB2312" w:cs="楷体_GB2312"/>
          <w:kern w:val="2"/>
          <w:sz w:val="32"/>
          <w:szCs w:val="20"/>
          <w:lang w:val="en-US" w:eastAsia="zh-CN" w:bidi="ar"/>
        </w:rPr>
        <w:t>一、部门预算收支情况说明</w:t>
      </w:r>
    </w:p>
    <w:p>
      <w:pPr>
        <w:keepNext w:val="0"/>
        <w:keepLines w:val="0"/>
        <w:widowControl/>
        <w:suppressLineNumbers w:val="0"/>
        <w:spacing w:before="0" w:beforeAutospacing="0" w:after="0" w:afterAutospacing="0" w:line="540" w:lineRule="exact"/>
        <w:ind w:left="0" w:right="0" w:firstLine="640"/>
        <w:jc w:val="left"/>
        <w:rPr>
          <w:rFonts w:hint="eastAsia" w:ascii="楷体_GB2312" w:eastAsia="楷体_GB2312" w:cs="楷体_GB2312"/>
          <w:b/>
          <w:bCs w:val="0"/>
          <w:sz w:val="32"/>
          <w:szCs w:val="20"/>
          <w:lang w:val="en-US"/>
        </w:rPr>
      </w:pPr>
      <w:r>
        <w:rPr>
          <w:rFonts w:hint="eastAsia" w:ascii="楷体_GB2312" w:hAnsi="Calibri" w:eastAsia="楷体_GB2312" w:cs="楷体_GB2312"/>
          <w:kern w:val="0"/>
          <w:sz w:val="32"/>
          <w:szCs w:val="20"/>
          <w:lang w:val="en-US" w:eastAsia="zh-CN" w:bidi="ar"/>
        </w:rPr>
        <w:t xml:space="preserve">    二、</w:t>
      </w:r>
      <w:r>
        <w:rPr>
          <w:rFonts w:hint="eastAsia" w:ascii="楷体_GB2312" w:hAnsi="Calibri" w:eastAsia="楷体_GB2312" w:cs="楷体_GB2312"/>
          <w:kern w:val="2"/>
          <w:sz w:val="32"/>
          <w:szCs w:val="20"/>
          <w:lang w:val="en-US" w:eastAsia="zh-CN" w:bidi="ar"/>
        </w:rPr>
        <w:t>“三公”经费预算情况说明</w:t>
      </w:r>
    </w:p>
    <w:p>
      <w:pPr>
        <w:keepNext w:val="0"/>
        <w:keepLines w:val="0"/>
        <w:widowControl/>
        <w:suppressLineNumbers w:val="0"/>
        <w:spacing w:before="0" w:beforeAutospacing="0" w:after="0" w:afterAutospacing="0" w:line="540" w:lineRule="exact"/>
        <w:ind w:left="0" w:right="0" w:firstLine="643" w:firstLineChars="200"/>
        <w:jc w:val="left"/>
        <w:rPr>
          <w:rFonts w:hint="eastAsia" w:ascii="仿宋_GB2312" w:eastAsia="仿宋_GB2312" w:cs="仿宋_GB2312"/>
          <w:b/>
          <w:bCs w:val="0"/>
          <w:sz w:val="32"/>
          <w:szCs w:val="20"/>
          <w:lang w:val="en-US"/>
        </w:rPr>
      </w:pPr>
      <w:r>
        <w:rPr>
          <w:rFonts w:hint="eastAsia" w:ascii="仿宋_GB2312" w:hAnsi="Calibri" w:eastAsia="仿宋_GB2312" w:cs="仿宋_GB2312"/>
          <w:b/>
          <w:bCs w:val="0"/>
          <w:kern w:val="2"/>
          <w:sz w:val="32"/>
          <w:szCs w:val="20"/>
          <w:lang w:val="en-US" w:eastAsia="zh-CN" w:bidi="ar"/>
        </w:rPr>
        <w:t>第三部分  南昌经济技术开发区市政园林管理所2019年部门预算表</w:t>
      </w:r>
    </w:p>
    <w:p>
      <w:pPr>
        <w:keepNext w:val="0"/>
        <w:keepLines w:val="0"/>
        <w:widowControl/>
        <w:suppressLineNumbers w:val="0"/>
        <w:spacing w:before="0" w:beforeAutospacing="0" w:after="0" w:afterAutospacing="0" w:line="540" w:lineRule="exact"/>
        <w:ind w:left="0" w:right="0" w:firstLine="1200" w:firstLineChars="400"/>
        <w:jc w:val="left"/>
        <w:rPr>
          <w:rFonts w:hint="eastAsia" w:ascii="楷体" w:hAnsi="楷体" w:eastAsia="楷体" w:cs="楷体"/>
          <w:sz w:val="30"/>
          <w:szCs w:val="30"/>
          <w:lang w:val="en-US"/>
        </w:rPr>
      </w:pPr>
      <w:r>
        <w:rPr>
          <w:rFonts w:hint="eastAsia" w:ascii="楷体" w:hAnsi="楷体" w:eastAsia="楷体" w:cs="楷体"/>
          <w:kern w:val="2"/>
          <w:sz w:val="30"/>
          <w:szCs w:val="30"/>
          <w:lang w:val="en-US" w:eastAsia="zh-CN" w:bidi="ar"/>
        </w:rPr>
        <w:t>一、《收支预算总表》</w:t>
      </w:r>
    </w:p>
    <w:p>
      <w:pPr>
        <w:keepNext w:val="0"/>
        <w:keepLines w:val="0"/>
        <w:widowControl/>
        <w:suppressLineNumbers w:val="0"/>
        <w:spacing w:before="0" w:beforeAutospacing="0" w:after="0" w:afterAutospacing="0" w:line="540" w:lineRule="exact"/>
        <w:ind w:left="0" w:right="0" w:firstLine="1200" w:firstLineChars="400"/>
        <w:jc w:val="left"/>
        <w:rPr>
          <w:rFonts w:hint="eastAsia" w:ascii="楷体" w:hAnsi="楷体" w:eastAsia="楷体" w:cs="楷体"/>
          <w:sz w:val="30"/>
          <w:szCs w:val="30"/>
          <w:lang w:val="en-US"/>
        </w:rPr>
      </w:pPr>
      <w:r>
        <w:rPr>
          <w:rFonts w:hint="eastAsia" w:ascii="楷体" w:hAnsi="楷体" w:eastAsia="楷体" w:cs="楷体"/>
          <w:kern w:val="2"/>
          <w:sz w:val="30"/>
          <w:szCs w:val="30"/>
          <w:lang w:val="en-US" w:eastAsia="zh-CN" w:bidi="ar"/>
        </w:rPr>
        <w:t>二、《部门收入总表》</w:t>
      </w:r>
    </w:p>
    <w:p>
      <w:pPr>
        <w:keepNext w:val="0"/>
        <w:keepLines w:val="0"/>
        <w:widowControl/>
        <w:suppressLineNumbers w:val="0"/>
        <w:spacing w:before="0" w:beforeAutospacing="0" w:after="0" w:afterAutospacing="0" w:line="540" w:lineRule="exact"/>
        <w:ind w:left="0" w:right="0" w:firstLine="1200" w:firstLineChars="400"/>
        <w:jc w:val="left"/>
        <w:rPr>
          <w:rFonts w:hint="eastAsia" w:ascii="楷体" w:hAnsi="楷体" w:eastAsia="楷体" w:cs="楷体"/>
          <w:sz w:val="30"/>
          <w:szCs w:val="30"/>
          <w:lang w:val="en-US"/>
        </w:rPr>
      </w:pPr>
      <w:r>
        <w:rPr>
          <w:rFonts w:hint="eastAsia" w:ascii="楷体" w:hAnsi="楷体" w:eastAsia="楷体" w:cs="楷体"/>
          <w:kern w:val="2"/>
          <w:sz w:val="30"/>
          <w:szCs w:val="30"/>
          <w:lang w:val="en-US" w:eastAsia="zh-CN" w:bidi="ar"/>
        </w:rPr>
        <w:t>三、《部门支出总表》</w:t>
      </w:r>
    </w:p>
    <w:p>
      <w:pPr>
        <w:keepNext w:val="0"/>
        <w:keepLines w:val="0"/>
        <w:widowControl/>
        <w:suppressLineNumbers w:val="0"/>
        <w:spacing w:before="0" w:beforeAutospacing="0" w:after="0" w:afterAutospacing="0" w:line="540" w:lineRule="exact"/>
        <w:ind w:left="0" w:right="0" w:firstLine="1200" w:firstLineChars="400"/>
        <w:jc w:val="left"/>
        <w:rPr>
          <w:rFonts w:hint="eastAsia" w:ascii="楷体" w:hAnsi="楷体" w:eastAsia="楷体" w:cs="楷体"/>
          <w:sz w:val="30"/>
          <w:szCs w:val="30"/>
          <w:lang w:val="en-US"/>
        </w:rPr>
      </w:pPr>
      <w:r>
        <w:rPr>
          <w:rFonts w:hint="eastAsia" w:ascii="楷体" w:hAnsi="楷体" w:eastAsia="楷体" w:cs="楷体"/>
          <w:kern w:val="2"/>
          <w:sz w:val="30"/>
          <w:szCs w:val="30"/>
          <w:lang w:val="en-US" w:eastAsia="zh-CN" w:bidi="ar"/>
        </w:rPr>
        <w:t>四、《财政拨款收支总表》</w:t>
      </w:r>
    </w:p>
    <w:p>
      <w:pPr>
        <w:keepNext w:val="0"/>
        <w:keepLines w:val="0"/>
        <w:widowControl/>
        <w:suppressLineNumbers w:val="0"/>
        <w:spacing w:before="0" w:beforeAutospacing="0" w:after="0" w:afterAutospacing="0" w:line="540" w:lineRule="exact"/>
        <w:ind w:left="0" w:right="0" w:firstLine="1200" w:firstLineChars="400"/>
        <w:jc w:val="left"/>
        <w:rPr>
          <w:rFonts w:hint="eastAsia" w:ascii="楷体" w:hAnsi="楷体" w:eastAsia="楷体" w:cs="楷体"/>
          <w:sz w:val="30"/>
          <w:szCs w:val="30"/>
          <w:lang w:val="en-US"/>
        </w:rPr>
      </w:pPr>
      <w:r>
        <w:rPr>
          <w:rFonts w:hint="eastAsia" w:ascii="楷体" w:hAnsi="楷体" w:eastAsia="楷体" w:cs="楷体"/>
          <w:kern w:val="2"/>
          <w:sz w:val="30"/>
          <w:szCs w:val="30"/>
          <w:lang w:val="en-US" w:eastAsia="zh-CN" w:bidi="ar"/>
        </w:rPr>
        <w:t>五、《一般公共预算支出表》</w:t>
      </w:r>
    </w:p>
    <w:p>
      <w:pPr>
        <w:keepNext w:val="0"/>
        <w:keepLines w:val="0"/>
        <w:widowControl/>
        <w:suppressLineNumbers w:val="0"/>
        <w:spacing w:before="0" w:beforeAutospacing="0" w:after="0" w:afterAutospacing="0" w:line="540" w:lineRule="exact"/>
        <w:ind w:left="0" w:right="0" w:firstLine="1200" w:firstLineChars="400"/>
        <w:jc w:val="left"/>
        <w:rPr>
          <w:rFonts w:hint="eastAsia" w:ascii="楷体" w:hAnsi="楷体" w:eastAsia="楷体" w:cs="楷体"/>
          <w:sz w:val="30"/>
          <w:szCs w:val="30"/>
          <w:lang w:val="en-US"/>
        </w:rPr>
      </w:pPr>
      <w:r>
        <w:rPr>
          <w:rFonts w:hint="eastAsia" w:ascii="楷体" w:hAnsi="楷体" w:eastAsia="楷体" w:cs="楷体"/>
          <w:kern w:val="2"/>
          <w:sz w:val="30"/>
          <w:szCs w:val="30"/>
          <w:lang w:val="en-US" w:eastAsia="zh-CN" w:bidi="ar"/>
        </w:rPr>
        <w:t>六、《一般公共预算基本支出表》</w:t>
      </w:r>
    </w:p>
    <w:p>
      <w:pPr>
        <w:keepNext w:val="0"/>
        <w:keepLines w:val="0"/>
        <w:widowControl/>
        <w:suppressLineNumbers w:val="0"/>
        <w:spacing w:before="0" w:beforeAutospacing="0" w:after="0" w:afterAutospacing="0" w:line="540" w:lineRule="exact"/>
        <w:ind w:left="0" w:right="0" w:firstLine="1200" w:firstLineChars="400"/>
        <w:jc w:val="left"/>
        <w:rPr>
          <w:rFonts w:hint="eastAsia" w:ascii="楷体" w:hAnsi="楷体" w:eastAsia="楷体" w:cs="楷体"/>
          <w:sz w:val="30"/>
          <w:szCs w:val="30"/>
          <w:lang w:val="en-US"/>
        </w:rPr>
      </w:pPr>
      <w:r>
        <w:rPr>
          <w:rFonts w:hint="eastAsia" w:ascii="楷体" w:hAnsi="楷体" w:eastAsia="楷体" w:cs="楷体"/>
          <w:kern w:val="2"/>
          <w:sz w:val="30"/>
          <w:szCs w:val="30"/>
          <w:lang w:val="en-US" w:eastAsia="zh-CN" w:bidi="ar"/>
        </w:rPr>
        <w:t>七、《一般公共预算“三公”经费支出表》</w:t>
      </w:r>
    </w:p>
    <w:p>
      <w:pPr>
        <w:keepNext w:val="0"/>
        <w:keepLines w:val="0"/>
        <w:widowControl/>
        <w:suppressLineNumbers w:val="0"/>
        <w:spacing w:before="0" w:beforeAutospacing="0" w:after="0" w:afterAutospacing="0" w:line="540" w:lineRule="exact"/>
        <w:ind w:left="0" w:right="0" w:firstLine="1200" w:firstLineChars="400"/>
        <w:jc w:val="left"/>
        <w:rPr>
          <w:rFonts w:hint="eastAsia" w:ascii="楷体" w:hAnsi="楷体" w:eastAsia="楷体" w:cs="楷体"/>
          <w:kern w:val="2"/>
          <w:sz w:val="30"/>
          <w:szCs w:val="30"/>
          <w:lang w:val="en-US" w:eastAsia="zh-CN" w:bidi="ar"/>
        </w:rPr>
      </w:pPr>
      <w:r>
        <w:rPr>
          <w:rFonts w:hint="eastAsia" w:ascii="楷体" w:hAnsi="楷体" w:eastAsia="楷体" w:cs="楷体"/>
          <w:kern w:val="2"/>
          <w:sz w:val="30"/>
          <w:szCs w:val="30"/>
          <w:lang w:val="en-US" w:eastAsia="zh-CN" w:bidi="ar"/>
        </w:rPr>
        <w:t>八、《政府性基金预算支出表》</w:t>
      </w:r>
    </w:p>
    <w:p>
      <w:pPr>
        <w:widowControl/>
        <w:spacing w:line="520" w:lineRule="exact"/>
        <w:ind w:firstLine="1200" w:firstLineChars="400"/>
        <w:rPr>
          <w:rFonts w:hint="eastAsia" w:ascii="楷体" w:hAnsi="楷体" w:eastAsia="楷体" w:cs="楷体"/>
          <w:color w:val="auto"/>
          <w:sz w:val="30"/>
          <w:szCs w:val="30"/>
          <w:lang w:eastAsia="zh-CN"/>
        </w:rPr>
      </w:pPr>
      <w:r>
        <w:rPr>
          <w:rFonts w:hint="eastAsia" w:ascii="楷体" w:hAnsi="楷体" w:eastAsia="楷体" w:cs="楷体"/>
          <w:color w:val="auto"/>
          <w:sz w:val="30"/>
          <w:szCs w:val="30"/>
          <w:lang w:eastAsia="zh-CN"/>
        </w:rPr>
        <w:t>九、《项目绩效目标表》</w:t>
      </w:r>
    </w:p>
    <w:p>
      <w:pPr>
        <w:keepNext w:val="0"/>
        <w:keepLines w:val="0"/>
        <w:widowControl/>
        <w:suppressLineNumbers w:val="0"/>
        <w:spacing w:before="0" w:beforeAutospacing="0" w:after="0" w:afterAutospacing="0" w:line="540" w:lineRule="exact"/>
        <w:ind w:left="0" w:right="0" w:firstLine="1280" w:firstLineChars="400"/>
        <w:jc w:val="left"/>
        <w:rPr>
          <w:rFonts w:hint="eastAsia" w:ascii="楷体_GB2312" w:hAnsi="Calibri" w:eastAsia="楷体_GB2312" w:cs="楷体_GB2312"/>
          <w:color w:val="auto"/>
          <w:kern w:val="2"/>
          <w:sz w:val="32"/>
          <w:szCs w:val="20"/>
          <w:lang w:val="en-US" w:eastAsia="zh-CN" w:bidi="ar"/>
        </w:rPr>
      </w:pPr>
    </w:p>
    <w:p>
      <w:pPr>
        <w:keepNext w:val="0"/>
        <w:keepLines w:val="0"/>
        <w:widowControl/>
        <w:suppressLineNumbers w:val="0"/>
        <w:spacing w:before="0" w:beforeAutospacing="0" w:after="0" w:afterAutospacing="0" w:line="540" w:lineRule="exact"/>
        <w:ind w:left="0" w:right="0" w:firstLine="640"/>
        <w:jc w:val="left"/>
        <w:rPr>
          <w:rFonts w:hint="eastAsia" w:ascii="仿宋_GB2312" w:eastAsia="仿宋_GB2312" w:cs="仿宋_GB2312"/>
          <w:b/>
          <w:bCs w:val="0"/>
          <w:sz w:val="32"/>
          <w:szCs w:val="20"/>
          <w:lang w:val="en-US"/>
        </w:rPr>
      </w:pPr>
      <w:r>
        <w:rPr>
          <w:rFonts w:hint="eastAsia" w:ascii="仿宋_GB2312" w:hAnsi="Calibri" w:eastAsia="仿宋_GB2312" w:cs="仿宋_GB2312"/>
          <w:b/>
          <w:bCs w:val="0"/>
          <w:kern w:val="2"/>
          <w:sz w:val="32"/>
          <w:szCs w:val="20"/>
          <w:lang w:val="en-US" w:eastAsia="zh-CN" w:bidi="ar"/>
        </w:rPr>
        <w:t>第四部分  名词解释</w:t>
      </w:r>
    </w:p>
    <w:p>
      <w:pPr>
        <w:keepNext w:val="0"/>
        <w:keepLines w:val="0"/>
        <w:widowControl/>
        <w:suppressLineNumbers w:val="0"/>
        <w:spacing w:before="0" w:beforeAutospacing="0" w:after="0" w:afterAutospacing="0" w:line="540" w:lineRule="exact"/>
        <w:ind w:left="0" w:right="0" w:firstLine="640"/>
        <w:jc w:val="left"/>
        <w:rPr>
          <w:rFonts w:hint="eastAsia" w:ascii="仿宋_GB2312" w:eastAsia="仿宋_GB2312" w:cs="仿宋_GB2312"/>
          <w:b/>
          <w:bCs w:val="0"/>
          <w:sz w:val="32"/>
          <w:szCs w:val="20"/>
          <w:lang w:val="en-US"/>
        </w:rPr>
      </w:pPr>
    </w:p>
    <w:p>
      <w:pPr>
        <w:keepNext w:val="0"/>
        <w:keepLines w:val="0"/>
        <w:widowControl/>
        <w:suppressLineNumbers w:val="0"/>
        <w:spacing w:before="0" w:beforeAutospacing="0" w:after="0" w:afterAutospacing="0" w:line="540" w:lineRule="exact"/>
        <w:ind w:left="0" w:right="0" w:firstLine="640"/>
        <w:jc w:val="left"/>
        <w:rPr>
          <w:rFonts w:hint="eastAsia" w:ascii="仿宋_GB2312" w:eastAsia="仿宋_GB2312" w:cs="仿宋_GB2312"/>
          <w:b/>
          <w:bCs w:val="0"/>
          <w:sz w:val="32"/>
          <w:szCs w:val="20"/>
          <w:lang w:val="en-US"/>
        </w:rPr>
      </w:pPr>
    </w:p>
    <w:p>
      <w:pPr>
        <w:keepNext w:val="0"/>
        <w:keepLines w:val="0"/>
        <w:widowControl w:val="0"/>
        <w:suppressLineNumbers w:val="0"/>
        <w:spacing w:before="0" w:beforeAutospacing="0" w:after="0" w:afterAutospacing="0" w:line="540" w:lineRule="exact"/>
        <w:ind w:left="0" w:right="0"/>
        <w:jc w:val="center"/>
        <w:rPr>
          <w:rFonts w:hint="eastAsia" w:ascii="黑体" w:hAnsi="Calibri" w:eastAsia="黑体" w:cs="黑体"/>
          <w:b/>
          <w:bCs w:val="0"/>
          <w:sz w:val="32"/>
          <w:szCs w:val="20"/>
          <w:lang w:val="en-US"/>
        </w:rPr>
      </w:pPr>
    </w:p>
    <w:p>
      <w:pPr>
        <w:keepNext w:val="0"/>
        <w:keepLines w:val="0"/>
        <w:widowControl w:val="0"/>
        <w:suppressLineNumbers w:val="0"/>
        <w:spacing w:before="0" w:beforeAutospacing="0" w:after="0" w:afterAutospacing="0" w:line="540" w:lineRule="exact"/>
        <w:ind w:left="0" w:right="0"/>
        <w:jc w:val="center"/>
        <w:rPr>
          <w:rFonts w:hint="eastAsia" w:ascii="黑体" w:hAnsi="Calibri" w:eastAsia="黑体" w:cs="黑体"/>
          <w:b/>
          <w:bCs w:val="0"/>
          <w:sz w:val="32"/>
          <w:szCs w:val="20"/>
          <w:lang w:val="en-US"/>
        </w:rPr>
      </w:pPr>
      <w:r>
        <w:rPr>
          <w:rFonts w:hint="eastAsia" w:ascii="黑体" w:hAnsi="Calibri" w:eastAsia="黑体" w:cs="黑体"/>
          <w:b/>
          <w:bCs w:val="0"/>
          <w:kern w:val="2"/>
          <w:sz w:val="32"/>
          <w:szCs w:val="20"/>
          <w:lang w:val="en-US" w:eastAsia="zh-CN" w:bidi="ar"/>
        </w:rPr>
        <w:t>第一部分  南昌经济技术开发区市政园林管理所概况</w:t>
      </w:r>
    </w:p>
    <w:p>
      <w:pPr>
        <w:keepNext w:val="0"/>
        <w:keepLines w:val="0"/>
        <w:widowControl w:val="0"/>
        <w:suppressLineNumbers w:val="0"/>
        <w:spacing w:before="0" w:beforeAutospacing="0" w:after="0" w:afterAutospacing="0" w:line="540" w:lineRule="exact"/>
        <w:ind w:left="0" w:right="0" w:firstLine="643" w:firstLineChars="200"/>
        <w:jc w:val="center"/>
        <w:rPr>
          <w:rFonts w:hint="eastAsia" w:ascii="黑体" w:hAnsi="Calibri" w:eastAsia="黑体" w:cs="黑体"/>
          <w:b/>
          <w:bCs w:val="0"/>
          <w:sz w:val="32"/>
          <w:szCs w:val="20"/>
          <w:lang w:val="en-US"/>
        </w:rPr>
      </w:pPr>
    </w:p>
    <w:p>
      <w:pPr>
        <w:keepNext w:val="0"/>
        <w:keepLines w:val="0"/>
        <w:widowControl w:val="0"/>
        <w:suppressLineNumbers w:val="0"/>
        <w:spacing w:before="0" w:beforeAutospacing="0" w:after="0" w:afterAutospacing="0" w:line="540" w:lineRule="exact"/>
        <w:ind w:left="0" w:right="0" w:firstLine="643" w:firstLineChars="200"/>
        <w:jc w:val="both"/>
        <w:rPr>
          <w:rFonts w:hint="eastAsia" w:ascii="楷体_GB2312" w:eastAsia="楷体_GB2312" w:cs="楷体_GB2312"/>
          <w:b/>
          <w:bCs w:val="0"/>
          <w:sz w:val="32"/>
          <w:szCs w:val="20"/>
          <w:lang w:val="en-US"/>
        </w:rPr>
      </w:pPr>
      <w:r>
        <w:rPr>
          <w:rFonts w:hint="eastAsia" w:ascii="楷体_GB2312" w:hAnsi="Calibri" w:eastAsia="楷体_GB2312" w:cs="楷体_GB2312"/>
          <w:b/>
          <w:bCs w:val="0"/>
          <w:kern w:val="2"/>
          <w:sz w:val="32"/>
          <w:szCs w:val="20"/>
          <w:lang w:val="en-US" w:eastAsia="zh-CN" w:bidi="ar"/>
        </w:rPr>
        <w:t>一、部门主要职责</w:t>
      </w:r>
    </w:p>
    <w:p>
      <w:pPr>
        <w:widowControl/>
        <w:spacing w:line="580" w:lineRule="exact"/>
        <w:ind w:firstLine="640"/>
        <w:jc w:val="left"/>
        <w:rPr>
          <w:rFonts w:ascii="仿宋" w:hAnsi="仿宋" w:eastAsia="仿宋" w:cs="仿宋"/>
          <w:color w:val="000000"/>
          <w:sz w:val="32"/>
          <w:szCs w:val="32"/>
          <w:lang w:val="zh-CN"/>
        </w:rPr>
      </w:pPr>
      <w:r>
        <w:rPr>
          <w:rFonts w:hint="default" w:ascii="Calibri" w:hAnsi="Calibri" w:eastAsia="宋体" w:cs="Times New Roman"/>
          <w:color w:val="000000"/>
          <w:kern w:val="2"/>
          <w:sz w:val="28"/>
          <w:szCs w:val="20"/>
          <w:lang w:val="en-US" w:eastAsia="zh-CN" w:bidi="ar"/>
        </w:rPr>
        <w:t xml:space="preserve">  </w:t>
      </w:r>
      <w:r>
        <w:rPr>
          <w:rFonts w:hint="eastAsia" w:ascii="仿宋_GB2312" w:hAnsi="仿宋_GB2312" w:eastAsia="仿宋_GB2312" w:cs="仿宋_GB2312"/>
          <w:color w:val="000000"/>
          <w:kern w:val="2"/>
          <w:sz w:val="28"/>
          <w:szCs w:val="20"/>
          <w:lang w:val="en-US" w:eastAsia="zh-CN" w:bidi="ar"/>
        </w:rPr>
        <w:t xml:space="preserve"> </w:t>
      </w:r>
      <w:r>
        <w:rPr>
          <w:rFonts w:hint="eastAsia" w:ascii="仿宋_GB2312" w:hAnsi="仿宋_GB2312" w:eastAsia="仿宋_GB2312" w:cs="仿宋_GB2312"/>
          <w:color w:val="000000"/>
          <w:kern w:val="2"/>
          <w:sz w:val="30"/>
          <w:szCs w:val="20"/>
          <w:lang w:val="en-US" w:eastAsia="zh-CN" w:bidi="ar"/>
        </w:rPr>
        <w:t xml:space="preserve"> </w:t>
      </w:r>
      <w:r>
        <w:rPr>
          <w:rFonts w:hint="eastAsia" w:ascii="仿宋_GB2312" w:eastAsia="仿宋_GB2312"/>
          <w:sz w:val="32"/>
          <w:szCs w:val="30"/>
        </w:rPr>
        <w:t>提供本区管辖范围内市政园林管理服务工作。区内市政设施、道路管护及维修，区内道路场地、树木、花草种植管护及养护，区内路灯的管护及维修，机动车辆临时占道管理。</w:t>
      </w:r>
      <w:r>
        <w:rPr>
          <w:rFonts w:hint="eastAsia" w:ascii="仿宋" w:hAnsi="仿宋" w:eastAsia="仿宋" w:cs="仿宋"/>
          <w:sz w:val="32"/>
          <w:szCs w:val="32"/>
        </w:rPr>
        <w:t>我单位为二级单位，上级部门是城环局。</w:t>
      </w:r>
    </w:p>
    <w:p>
      <w:pPr>
        <w:spacing w:line="540" w:lineRule="exact"/>
        <w:ind w:firstLine="643" w:firstLineChars="200"/>
        <w:rPr>
          <w:rFonts w:hint="eastAsia" w:ascii="黑体" w:eastAsia="黑体"/>
          <w:sz w:val="28"/>
          <w:szCs w:val="28"/>
        </w:rPr>
      </w:pPr>
      <w:r>
        <w:rPr>
          <w:rFonts w:hint="eastAsia" w:ascii="楷体_GB2312" w:hAnsi="Calibri" w:eastAsia="楷体_GB2312" w:cs="楷体_GB2312"/>
          <w:b/>
          <w:bCs w:val="0"/>
          <w:kern w:val="2"/>
          <w:sz w:val="32"/>
          <w:szCs w:val="20"/>
          <w:lang w:val="en-US" w:eastAsia="zh-CN" w:bidi="ar"/>
        </w:rPr>
        <w:t>二、</w:t>
      </w:r>
      <w:r>
        <w:rPr>
          <w:rFonts w:hint="eastAsia" w:ascii="黑体" w:eastAsia="黑体"/>
          <w:sz w:val="28"/>
          <w:szCs w:val="28"/>
        </w:rPr>
        <w:t>部门20</w:t>
      </w:r>
      <w:r>
        <w:rPr>
          <w:rFonts w:hint="eastAsia" w:ascii="黑体" w:eastAsia="黑体"/>
          <w:sz w:val="28"/>
          <w:szCs w:val="28"/>
          <w:lang w:val="en-US" w:eastAsia="zh-CN"/>
        </w:rPr>
        <w:t>19</w:t>
      </w:r>
      <w:r>
        <w:rPr>
          <w:rFonts w:hint="eastAsia" w:ascii="黑体" w:eastAsia="黑体"/>
          <w:sz w:val="28"/>
          <w:szCs w:val="28"/>
        </w:rPr>
        <w:t>年主要工作任务</w:t>
      </w:r>
    </w:p>
    <w:p>
      <w:pPr>
        <w:keepNext w:val="0"/>
        <w:keepLines w:val="0"/>
        <w:widowControl w:val="0"/>
        <w:suppressLineNumbers w:val="0"/>
        <w:pBdr>
          <w:top w:val="none" w:color="000000" w:sz="0" w:space="0"/>
          <w:left w:val="none" w:color="000000" w:sz="0" w:space="0"/>
          <w:bottom w:val="none" w:color="000000" w:sz="0" w:space="0"/>
          <w:right w:val="none" w:color="000000" w:sz="0" w:space="0"/>
        </w:pBdr>
        <w:autoSpaceDE/>
        <w:autoSpaceDN w:val="0"/>
        <w:spacing w:before="0" w:beforeAutospacing="0" w:after="0" w:afterAutospacing="0"/>
        <w:ind w:left="0" w:right="0" w:firstLine="640" w:firstLineChars="200"/>
        <w:jc w:val="both"/>
        <w:rPr>
          <w:rFonts w:hint="eastAsia" w:ascii="楷体_GB2312" w:eastAsia="楷体_GB2312" w:cs="楷体_GB2312"/>
          <w:b w:val="0"/>
          <w:bCs/>
          <w:sz w:val="32"/>
          <w:szCs w:val="20"/>
          <w:lang w:val="en-US" w:eastAsia="zh-CN"/>
        </w:rPr>
      </w:pPr>
      <w:r>
        <w:rPr>
          <w:rFonts w:hint="eastAsia" w:ascii="楷体_GB2312" w:eastAsia="楷体_GB2312" w:cs="楷体_GB2312"/>
          <w:b w:val="0"/>
          <w:bCs/>
          <w:sz w:val="32"/>
          <w:szCs w:val="20"/>
          <w:lang w:val="en-US" w:eastAsia="zh-CN"/>
        </w:rPr>
        <w:t>1</w:t>
      </w:r>
      <w:r>
        <w:rPr>
          <w:rFonts w:hint="eastAsia" w:ascii="楷体_GB2312" w:eastAsia="楷体_GB2312" w:cs="楷体_GB2312"/>
          <w:b w:val="0"/>
          <w:bCs/>
          <w:sz w:val="32"/>
          <w:szCs w:val="20"/>
          <w:lang w:val="en-US"/>
        </w:rPr>
        <w:t>、</w:t>
      </w:r>
      <w:r>
        <w:rPr>
          <w:rFonts w:hint="eastAsia" w:ascii="楷体_GB2312" w:eastAsia="楷体_GB2312" w:cs="楷体_GB2312"/>
          <w:b w:val="0"/>
          <w:bCs/>
          <w:sz w:val="32"/>
          <w:szCs w:val="20"/>
          <w:lang w:val="en-US" w:eastAsia="zh-CN"/>
        </w:rPr>
        <w:t>辖区内燃气管理和渣土运输审批。</w:t>
      </w:r>
    </w:p>
    <w:p>
      <w:pPr>
        <w:keepNext w:val="0"/>
        <w:keepLines w:val="0"/>
        <w:widowControl w:val="0"/>
        <w:suppressLineNumbers w:val="0"/>
        <w:pBdr>
          <w:top w:val="none" w:color="000000" w:sz="0" w:space="0"/>
          <w:left w:val="none" w:color="000000" w:sz="0" w:space="0"/>
          <w:bottom w:val="none" w:color="000000" w:sz="0" w:space="0"/>
          <w:right w:val="none" w:color="000000" w:sz="0" w:space="0"/>
        </w:pBdr>
        <w:autoSpaceDE/>
        <w:autoSpaceDN w:val="0"/>
        <w:spacing w:before="0" w:beforeAutospacing="0" w:after="0" w:afterAutospacing="0"/>
        <w:ind w:left="0" w:right="0" w:firstLine="643" w:firstLineChars="200"/>
        <w:jc w:val="both"/>
        <w:rPr>
          <w:rFonts w:hint="eastAsia" w:ascii="楷体_GB2312" w:eastAsia="楷体_GB2312" w:cs="楷体_GB2312"/>
          <w:b/>
          <w:bCs w:val="0"/>
          <w:sz w:val="32"/>
          <w:szCs w:val="20"/>
          <w:lang w:val="en-US"/>
        </w:rPr>
      </w:pPr>
      <w:r>
        <w:rPr>
          <w:rFonts w:hint="eastAsia" w:ascii="楷体_GB2312" w:hAnsi="Calibri" w:eastAsia="楷体_GB2312" w:cs="楷体_GB2312"/>
          <w:b/>
          <w:bCs w:val="0"/>
          <w:kern w:val="2"/>
          <w:sz w:val="32"/>
          <w:szCs w:val="20"/>
          <w:lang w:val="en-US" w:eastAsia="zh-CN" w:bidi="ar"/>
        </w:rPr>
        <w:t>三、部门基本情况</w:t>
      </w:r>
    </w:p>
    <w:p>
      <w:pPr>
        <w:widowControl/>
        <w:spacing w:line="580" w:lineRule="exact"/>
        <w:ind w:firstLine="510"/>
        <w:jc w:val="center"/>
        <w:rPr>
          <w:rFonts w:hint="eastAsia" w:ascii="黑体" w:hAnsi="Calibri" w:eastAsia="黑体" w:cs="黑体"/>
          <w:b/>
          <w:bCs w:val="0"/>
          <w:sz w:val="32"/>
          <w:szCs w:val="20"/>
          <w:lang w:val="en-US"/>
        </w:rPr>
      </w:pPr>
      <w:r>
        <w:rPr>
          <w:rFonts w:hint="eastAsia" w:ascii="仿宋_GB2312" w:eastAsia="仿宋_GB2312"/>
          <w:sz w:val="32"/>
          <w:szCs w:val="32"/>
        </w:rPr>
        <w:t>我所人员编制为5人，岗位人数4人，退休3人，人才派遣1人，在职职工9人，职工退休34人，残疾1人。</w:t>
      </w:r>
      <w:r>
        <w:rPr>
          <w:rFonts w:hint="eastAsia" w:ascii="仿宋" w:hAnsi="仿宋" w:eastAsia="仿宋" w:cs="仿宋"/>
          <w:sz w:val="32"/>
          <w:szCs w:val="32"/>
        </w:rPr>
        <w:t xml:space="preserve"> </w:t>
      </w:r>
    </w:p>
    <w:p>
      <w:pPr>
        <w:keepNext w:val="0"/>
        <w:keepLines w:val="0"/>
        <w:widowControl/>
        <w:suppressLineNumbers w:val="0"/>
        <w:spacing w:before="0" w:beforeAutospacing="0" w:after="0" w:afterAutospacing="0" w:line="540" w:lineRule="exact"/>
        <w:ind w:left="0" w:right="0"/>
        <w:jc w:val="center"/>
        <w:rPr>
          <w:rFonts w:hint="eastAsia" w:ascii="黑体" w:hAnsi="Calibri" w:eastAsia="黑体" w:cs="黑体"/>
          <w:b/>
          <w:bCs w:val="0"/>
          <w:sz w:val="32"/>
          <w:szCs w:val="20"/>
          <w:lang w:val="en-US"/>
        </w:rPr>
      </w:pPr>
      <w:r>
        <w:rPr>
          <w:rFonts w:hint="eastAsia" w:ascii="黑体" w:hAnsi="Calibri" w:eastAsia="黑体" w:cs="黑体"/>
          <w:b/>
          <w:bCs w:val="0"/>
          <w:kern w:val="2"/>
          <w:sz w:val="32"/>
          <w:szCs w:val="20"/>
          <w:lang w:val="en-US" w:eastAsia="zh-CN" w:bidi="ar"/>
        </w:rPr>
        <w:t>第二部分  南昌经济技术开发区市政园林管理所2019年部门预算情况说明</w:t>
      </w:r>
    </w:p>
    <w:p>
      <w:pPr>
        <w:keepNext w:val="0"/>
        <w:keepLines w:val="0"/>
        <w:widowControl w:val="0"/>
        <w:suppressLineNumbers w:val="0"/>
        <w:spacing w:before="0" w:beforeAutospacing="0" w:after="0" w:afterAutospacing="0" w:line="540" w:lineRule="exact"/>
        <w:ind w:left="0" w:right="0"/>
        <w:jc w:val="both"/>
        <w:rPr>
          <w:rFonts w:hint="eastAsia" w:ascii="楷体_GB2312" w:eastAsia="楷体_GB2312" w:cs="楷体_GB2312"/>
          <w:b/>
          <w:bCs w:val="0"/>
          <w:sz w:val="32"/>
          <w:szCs w:val="20"/>
          <w:lang w:val="en-US"/>
        </w:rPr>
      </w:pPr>
      <w:r>
        <w:rPr>
          <w:rFonts w:hint="eastAsia" w:ascii="楷体_GB2312" w:hAnsi="Calibri" w:eastAsia="楷体_GB2312" w:cs="楷体_GB2312"/>
          <w:b/>
          <w:bCs w:val="0"/>
          <w:kern w:val="2"/>
          <w:sz w:val="32"/>
          <w:szCs w:val="20"/>
          <w:lang w:val="en-US" w:eastAsia="zh-CN" w:bidi="ar"/>
        </w:rPr>
        <w:t xml:space="preserve">    一、部门预算收支情况说明</w:t>
      </w:r>
    </w:p>
    <w:p>
      <w:pPr>
        <w:keepNext w:val="0"/>
        <w:keepLines w:val="0"/>
        <w:widowControl w:val="0"/>
        <w:suppressLineNumbers w:val="0"/>
        <w:spacing w:before="0" w:beforeAutospacing="0" w:after="0" w:afterAutospacing="0" w:line="540" w:lineRule="exact"/>
        <w:ind w:left="0" w:right="0"/>
        <w:jc w:val="both"/>
        <w:rPr>
          <w:rFonts w:hint="eastAsia" w:ascii="仿宋_GB2312" w:eastAsia="仿宋_GB2312" w:cs="仿宋_GB2312"/>
          <w:b/>
          <w:bCs w:val="0"/>
          <w:sz w:val="30"/>
          <w:szCs w:val="20"/>
          <w:lang w:val="en-US"/>
        </w:rPr>
      </w:pPr>
      <w:r>
        <w:rPr>
          <w:rFonts w:hint="eastAsia" w:ascii="仿宋_GB2312" w:hAnsi="Calibri" w:eastAsia="仿宋_GB2312" w:cs="仿宋_GB2312"/>
          <w:b/>
          <w:bCs w:val="0"/>
          <w:kern w:val="2"/>
          <w:sz w:val="30"/>
          <w:szCs w:val="20"/>
          <w:lang w:val="en-US" w:eastAsia="zh-CN" w:bidi="ar"/>
        </w:rPr>
        <w:t xml:space="preserve">   （一）收入预算情况</w:t>
      </w:r>
    </w:p>
    <w:p>
      <w:pPr>
        <w:keepNext w:val="0"/>
        <w:keepLines w:val="0"/>
        <w:widowControl w:val="0"/>
        <w:suppressLineNumbers w:val="0"/>
        <w:spacing w:before="0" w:beforeAutospacing="0" w:after="0" w:afterAutospacing="0" w:line="540" w:lineRule="exact"/>
        <w:ind w:left="0" w:right="0" w:firstLine="600" w:firstLineChars="200"/>
        <w:jc w:val="both"/>
        <w:rPr>
          <w:rFonts w:hint="eastAsia" w:ascii="黑体" w:hAnsi="宋体" w:eastAsia="黑体" w:cs="黑体"/>
          <w:b/>
          <w:bCs w:val="0"/>
          <w:color w:val="FF0000"/>
          <w:sz w:val="36"/>
          <w:szCs w:val="20"/>
          <w:lang w:val="en-US"/>
        </w:rPr>
      </w:pPr>
      <w:r>
        <w:rPr>
          <w:rFonts w:hint="eastAsia" w:ascii="仿宋_GB2312" w:hAnsi="Calibri" w:eastAsia="仿宋_GB2312" w:cs="仿宋_GB2312"/>
          <w:kern w:val="2"/>
          <w:sz w:val="30"/>
          <w:szCs w:val="20"/>
          <w:lang w:val="en-US" w:eastAsia="zh-CN" w:bidi="ar"/>
        </w:rPr>
        <w:t>2019年区园林所收入预算总额为298.541816万元，增加8.79万元，增长4;其中：财政拨款收入148.890857万元；上年结转（结余）114.672957万元。</w:t>
      </w:r>
      <w:r>
        <w:rPr>
          <w:rFonts w:hint="eastAsia" w:ascii="仿宋_GB2312" w:eastAsia="仿宋_GB2312"/>
          <w:sz w:val="28"/>
          <w:szCs w:val="28"/>
        </w:rPr>
        <w:t>事业单位经营收入</w:t>
      </w:r>
      <w:r>
        <w:rPr>
          <w:rFonts w:hint="eastAsia" w:ascii="仿宋_GB2312" w:eastAsia="仿宋_GB2312"/>
          <w:sz w:val="28"/>
          <w:szCs w:val="28"/>
          <w:lang w:val="en-US" w:eastAsia="zh-CN"/>
        </w:rPr>
        <w:t>0</w:t>
      </w:r>
      <w:r>
        <w:rPr>
          <w:rFonts w:hint="eastAsia" w:ascii="仿宋_GB2312" w:eastAsia="仿宋_GB2312"/>
          <w:sz w:val="28"/>
          <w:szCs w:val="28"/>
        </w:rPr>
        <w:t>万元；其他收入</w:t>
      </w:r>
      <w:r>
        <w:rPr>
          <w:rFonts w:hint="eastAsia" w:ascii="仿宋_GB2312" w:eastAsia="仿宋_GB2312"/>
          <w:sz w:val="28"/>
          <w:szCs w:val="28"/>
          <w:lang w:val="en-US" w:eastAsia="zh-CN"/>
        </w:rPr>
        <w:t>34.978002</w:t>
      </w:r>
      <w:r>
        <w:rPr>
          <w:rFonts w:hint="eastAsia" w:ascii="仿宋_GB2312" w:eastAsia="仿宋_GB2312"/>
          <w:sz w:val="28"/>
          <w:szCs w:val="28"/>
        </w:rPr>
        <w:t>万元；下级上缴收入</w:t>
      </w:r>
      <w:r>
        <w:rPr>
          <w:rFonts w:hint="eastAsia" w:ascii="仿宋_GB2312" w:eastAsia="仿宋_GB2312"/>
          <w:sz w:val="28"/>
          <w:szCs w:val="28"/>
          <w:lang w:val="en-US" w:eastAsia="zh-CN"/>
        </w:rPr>
        <w:t>0</w:t>
      </w:r>
      <w:r>
        <w:rPr>
          <w:rFonts w:hint="eastAsia" w:ascii="仿宋_GB2312" w:eastAsia="仿宋_GB2312"/>
          <w:sz w:val="28"/>
          <w:szCs w:val="28"/>
        </w:rPr>
        <w:t>万元；上级补助收入</w:t>
      </w:r>
      <w:r>
        <w:rPr>
          <w:rFonts w:hint="eastAsia" w:ascii="仿宋_GB2312" w:eastAsia="仿宋_GB2312"/>
          <w:sz w:val="28"/>
          <w:szCs w:val="28"/>
          <w:lang w:val="en-US" w:eastAsia="zh-CN"/>
        </w:rPr>
        <w:t>0</w:t>
      </w:r>
      <w:r>
        <w:rPr>
          <w:rFonts w:hint="eastAsia" w:ascii="仿宋_GB2312" w:eastAsia="仿宋_GB2312"/>
          <w:sz w:val="28"/>
          <w:szCs w:val="28"/>
        </w:rPr>
        <w:t>万元；</w:t>
      </w:r>
    </w:p>
    <w:p>
      <w:pPr>
        <w:keepNext w:val="0"/>
        <w:keepLines w:val="0"/>
        <w:widowControl w:val="0"/>
        <w:suppressLineNumbers w:val="0"/>
        <w:spacing w:before="0" w:beforeAutospacing="0" w:after="0" w:afterAutospacing="0" w:line="540" w:lineRule="exact"/>
        <w:ind w:left="0" w:right="0" w:firstLine="452" w:firstLineChars="150"/>
        <w:jc w:val="both"/>
        <w:rPr>
          <w:rFonts w:hint="eastAsia" w:ascii="仿宋_GB2312" w:eastAsia="仿宋_GB2312" w:cs="仿宋_GB2312"/>
          <w:b/>
          <w:bCs w:val="0"/>
          <w:sz w:val="30"/>
          <w:szCs w:val="20"/>
          <w:lang w:val="en-US"/>
        </w:rPr>
      </w:pPr>
      <w:r>
        <w:rPr>
          <w:rFonts w:hint="eastAsia" w:ascii="仿宋_GB2312" w:hAnsi="Calibri" w:eastAsia="仿宋_GB2312" w:cs="仿宋_GB2312"/>
          <w:b/>
          <w:bCs w:val="0"/>
          <w:kern w:val="2"/>
          <w:sz w:val="30"/>
          <w:szCs w:val="20"/>
          <w:lang w:val="en-US" w:eastAsia="zh-CN" w:bidi="ar"/>
        </w:rPr>
        <w:t>（二）支出预算情况</w:t>
      </w:r>
    </w:p>
    <w:p>
      <w:pPr>
        <w:keepNext w:val="0"/>
        <w:keepLines w:val="0"/>
        <w:widowControl w:val="0"/>
        <w:suppressLineNumbers w:val="0"/>
        <w:spacing w:before="0" w:beforeAutospacing="0" w:after="0" w:afterAutospacing="0" w:line="540" w:lineRule="exact"/>
        <w:ind w:left="0" w:right="0" w:firstLine="600" w:firstLineChars="200"/>
        <w:jc w:val="both"/>
        <w:rPr>
          <w:rFonts w:hint="eastAsia" w:ascii="仿宋_GB2312" w:hAnsi="Calibri" w:eastAsia="仿宋_GB2312" w:cs="仿宋_GB2312"/>
          <w:kern w:val="2"/>
          <w:sz w:val="30"/>
          <w:szCs w:val="20"/>
          <w:lang w:val="en-US" w:eastAsia="zh-CN" w:bidi="ar"/>
        </w:rPr>
      </w:pPr>
      <w:r>
        <w:rPr>
          <w:rFonts w:hint="eastAsia" w:ascii="仿宋_GB2312" w:hAnsi="Calibri" w:eastAsia="仿宋_GB2312" w:cs="仿宋_GB2312"/>
          <w:kern w:val="2"/>
          <w:sz w:val="30"/>
          <w:szCs w:val="20"/>
          <w:lang w:val="en-US" w:eastAsia="zh-CN" w:bidi="ar"/>
        </w:rPr>
        <w:t>2019年区园林所支出预算总额为275.815902万元，增加130万元，增长51%;  其中：按支出项目类别划分：基本支出161.820345万元，包括工资福利支出126万元、</w:t>
      </w:r>
      <w:r>
        <w:rPr>
          <w:rFonts w:hint="eastAsia" w:ascii="仿宋_GB2312" w:eastAsia="仿宋_GB2312"/>
          <w:sz w:val="28"/>
          <w:szCs w:val="28"/>
        </w:rPr>
        <w:t>日常公用支出</w:t>
      </w:r>
      <w:r>
        <w:rPr>
          <w:rFonts w:hint="eastAsia" w:ascii="仿宋_GB2312" w:hAnsi="Calibri" w:eastAsia="仿宋_GB2312" w:cs="仿宋_GB2312"/>
          <w:kern w:val="2"/>
          <w:sz w:val="30"/>
          <w:szCs w:val="20"/>
          <w:lang w:val="en-US" w:eastAsia="zh-CN" w:bidi="ar"/>
        </w:rPr>
        <w:t>15万元。</w:t>
      </w:r>
      <w:r>
        <w:rPr>
          <w:rFonts w:hint="eastAsia" w:ascii="仿宋_GB2312" w:eastAsia="仿宋_GB2312"/>
          <w:sz w:val="28"/>
          <w:szCs w:val="28"/>
        </w:rPr>
        <w:t>对个人和家庭的补助</w:t>
      </w:r>
      <w:r>
        <w:rPr>
          <w:rFonts w:hint="eastAsia" w:ascii="仿宋_GB2312" w:eastAsia="仿宋_GB2312"/>
          <w:sz w:val="28"/>
          <w:szCs w:val="28"/>
          <w:lang w:val="en-US" w:eastAsia="zh-CN"/>
        </w:rPr>
        <w:t>8</w:t>
      </w:r>
      <w:r>
        <w:rPr>
          <w:rFonts w:hint="eastAsia" w:ascii="仿宋_GB2312" w:eastAsia="仿宋_GB2312"/>
          <w:sz w:val="28"/>
          <w:szCs w:val="28"/>
        </w:rPr>
        <w:t>万元；</w:t>
      </w:r>
      <w:r>
        <w:rPr>
          <w:rFonts w:hint="eastAsia" w:ascii="仿宋_GB2312" w:hAnsi="Calibri" w:eastAsia="仿宋_GB2312" w:cs="仿宋_GB2312"/>
          <w:kern w:val="2"/>
          <w:sz w:val="30"/>
          <w:szCs w:val="20"/>
          <w:lang w:val="en-US" w:eastAsia="zh-CN" w:bidi="ar"/>
        </w:rPr>
        <w:t>项目支出113.995557万元。</w:t>
      </w:r>
      <w:r>
        <w:rPr>
          <w:rFonts w:hint="eastAsia" w:ascii="仿宋_GB2312" w:eastAsia="仿宋_GB2312"/>
          <w:sz w:val="28"/>
          <w:szCs w:val="28"/>
        </w:rPr>
        <w:t>包括行政事业性项目支出</w:t>
      </w:r>
      <w:r>
        <w:rPr>
          <w:rFonts w:hint="eastAsia" w:ascii="仿宋_GB2312" w:hAnsi="Calibri" w:eastAsia="仿宋_GB2312" w:cs="仿宋_GB2312"/>
          <w:kern w:val="2"/>
          <w:sz w:val="30"/>
          <w:szCs w:val="20"/>
          <w:lang w:val="en-US" w:eastAsia="zh-CN" w:bidi="ar"/>
        </w:rPr>
        <w:t>0</w:t>
      </w:r>
      <w:r>
        <w:rPr>
          <w:rFonts w:hint="eastAsia" w:ascii="仿宋_GB2312" w:eastAsia="仿宋_GB2312"/>
          <w:sz w:val="28"/>
          <w:szCs w:val="28"/>
        </w:rPr>
        <w:t>万元、生产建设性项目支出</w:t>
      </w:r>
      <w:r>
        <w:rPr>
          <w:rFonts w:hint="eastAsia" w:ascii="仿宋_GB2312" w:eastAsia="仿宋_GB2312"/>
          <w:sz w:val="28"/>
          <w:szCs w:val="28"/>
          <w:lang w:val="en-US" w:eastAsia="zh-CN"/>
        </w:rPr>
        <w:t>0</w:t>
      </w:r>
      <w:r>
        <w:rPr>
          <w:rFonts w:hint="eastAsia" w:ascii="仿宋_GB2312" w:eastAsia="仿宋_GB2312"/>
          <w:sz w:val="28"/>
          <w:szCs w:val="28"/>
        </w:rPr>
        <w:t>万元、其他项目支出</w:t>
      </w:r>
      <w:r>
        <w:rPr>
          <w:rFonts w:hint="eastAsia" w:ascii="仿宋_GB2312" w:eastAsia="仿宋_GB2312"/>
          <w:sz w:val="28"/>
          <w:szCs w:val="28"/>
          <w:lang w:val="en-US" w:eastAsia="zh-CN"/>
        </w:rPr>
        <w:t>0</w:t>
      </w:r>
      <w:r>
        <w:rPr>
          <w:rFonts w:hint="eastAsia" w:ascii="仿宋_GB2312" w:eastAsia="仿宋_GB2312"/>
          <w:sz w:val="28"/>
          <w:szCs w:val="28"/>
        </w:rPr>
        <w:t>万元；事业单位经营支出</w:t>
      </w:r>
      <w:r>
        <w:rPr>
          <w:rFonts w:hint="eastAsia" w:ascii="仿宋_GB2312" w:eastAsia="仿宋_GB2312"/>
          <w:sz w:val="28"/>
          <w:szCs w:val="28"/>
          <w:lang w:val="en-US" w:eastAsia="zh-CN"/>
        </w:rPr>
        <w:t>0</w:t>
      </w:r>
      <w:r>
        <w:rPr>
          <w:rFonts w:hint="eastAsia" w:ascii="仿宋_GB2312" w:eastAsia="仿宋_GB2312"/>
          <w:sz w:val="28"/>
          <w:szCs w:val="28"/>
        </w:rPr>
        <w:t>万元；对附属单位补助支出</w:t>
      </w:r>
      <w:r>
        <w:rPr>
          <w:rFonts w:hint="eastAsia" w:ascii="仿宋_GB2312" w:eastAsia="仿宋_GB2312"/>
          <w:sz w:val="28"/>
          <w:szCs w:val="28"/>
          <w:lang w:val="en-US" w:eastAsia="zh-CN"/>
        </w:rPr>
        <w:t>0</w:t>
      </w:r>
      <w:r>
        <w:rPr>
          <w:rFonts w:hint="eastAsia" w:ascii="仿宋_GB2312" w:eastAsia="仿宋_GB2312"/>
          <w:sz w:val="28"/>
          <w:szCs w:val="28"/>
        </w:rPr>
        <w:t>万元；上缴上级支出</w:t>
      </w:r>
      <w:r>
        <w:rPr>
          <w:rFonts w:hint="eastAsia" w:ascii="仿宋_GB2312" w:eastAsia="仿宋_GB2312"/>
          <w:sz w:val="28"/>
          <w:szCs w:val="28"/>
          <w:lang w:val="en-US" w:eastAsia="zh-CN"/>
        </w:rPr>
        <w:t>0</w:t>
      </w:r>
      <w:r>
        <w:rPr>
          <w:rFonts w:hint="eastAsia" w:ascii="仿宋_GB2312" w:eastAsia="仿宋_GB2312"/>
          <w:sz w:val="28"/>
          <w:szCs w:val="28"/>
        </w:rPr>
        <w:t>万元</w:t>
      </w:r>
      <w:r>
        <w:rPr>
          <w:rFonts w:hint="eastAsia" w:ascii="仿宋_GB2312" w:hAnsi="Calibri" w:eastAsia="仿宋_GB2312" w:cs="仿宋_GB2312"/>
          <w:kern w:val="2"/>
          <w:sz w:val="30"/>
          <w:szCs w:val="20"/>
          <w:lang w:val="en-US" w:eastAsia="zh-CN" w:bidi="ar"/>
        </w:rPr>
        <w:t>。</w:t>
      </w:r>
    </w:p>
    <w:p>
      <w:pPr>
        <w:keepNext w:val="0"/>
        <w:keepLines w:val="0"/>
        <w:widowControl w:val="0"/>
        <w:suppressLineNumbers w:val="0"/>
        <w:spacing w:before="0" w:beforeAutospacing="0" w:after="0" w:afterAutospacing="0" w:line="540" w:lineRule="exact"/>
        <w:ind w:left="0" w:right="0" w:firstLine="600"/>
        <w:jc w:val="both"/>
        <w:rPr>
          <w:rFonts w:hint="eastAsia" w:ascii="仿宋_GB2312" w:eastAsia="仿宋_GB2312"/>
          <w:sz w:val="28"/>
          <w:szCs w:val="28"/>
          <w:lang w:val="en-US" w:eastAsia="zh-CN"/>
        </w:rPr>
      </w:pPr>
      <w:r>
        <w:rPr>
          <w:rFonts w:hint="eastAsia" w:ascii="仿宋_GB2312" w:eastAsia="仿宋_GB2312"/>
          <w:sz w:val="28"/>
          <w:szCs w:val="28"/>
        </w:rPr>
        <w:t>按支出功能科目划分：一般公共服务</w:t>
      </w:r>
      <w:r>
        <w:rPr>
          <w:rFonts w:hint="eastAsia" w:ascii="仿宋_GB2312" w:eastAsia="仿宋_GB2312"/>
          <w:sz w:val="28"/>
          <w:szCs w:val="28"/>
          <w:lang w:eastAsia="zh-CN"/>
        </w:rPr>
        <w:t>支出</w:t>
      </w:r>
      <w:r>
        <w:rPr>
          <w:rFonts w:hint="eastAsia" w:ascii="仿宋_GB2312" w:eastAsia="仿宋_GB2312"/>
          <w:sz w:val="28"/>
          <w:szCs w:val="28"/>
          <w:lang w:val="en-US" w:eastAsia="zh-CN"/>
        </w:rPr>
        <w:t>0</w:t>
      </w:r>
      <w:r>
        <w:rPr>
          <w:rFonts w:hint="eastAsia" w:ascii="仿宋_GB2312" w:eastAsia="仿宋_GB2312"/>
          <w:sz w:val="28"/>
          <w:szCs w:val="28"/>
        </w:rPr>
        <w:t>万元；国防支出</w:t>
      </w:r>
      <w:r>
        <w:rPr>
          <w:rFonts w:hint="eastAsia" w:ascii="仿宋_GB2312" w:eastAsia="仿宋_GB2312"/>
          <w:sz w:val="28"/>
          <w:szCs w:val="28"/>
          <w:lang w:val="en-US" w:eastAsia="zh-CN"/>
        </w:rPr>
        <w:t>0</w:t>
      </w:r>
      <w:r>
        <w:rPr>
          <w:rFonts w:hint="eastAsia" w:ascii="仿宋_GB2312" w:eastAsia="仿宋_GB2312"/>
          <w:sz w:val="28"/>
          <w:szCs w:val="28"/>
        </w:rPr>
        <w:t>万元</w:t>
      </w:r>
      <w:r>
        <w:rPr>
          <w:rFonts w:hint="eastAsia" w:ascii="仿宋_GB2312" w:eastAsia="仿宋_GB2312"/>
          <w:sz w:val="28"/>
          <w:szCs w:val="28"/>
          <w:lang w:eastAsia="zh-CN"/>
        </w:rPr>
        <w:t>：社会保障和就业支出</w:t>
      </w:r>
      <w:r>
        <w:rPr>
          <w:rFonts w:hint="eastAsia" w:ascii="仿宋_GB2312" w:eastAsia="仿宋_GB2312"/>
          <w:sz w:val="28"/>
          <w:szCs w:val="28"/>
          <w:lang w:val="en-US" w:eastAsia="zh-CN"/>
        </w:rPr>
        <w:t>28万元；城乡社区支出88万元;农林水支出0万元；商业服务业等支出0万元；自然资源海洋气象等支出0万元；灾害防治及应急管理支出0万元；卫生健康支出17万元；其他国有土地使用权出让收入安排的支出0万元；</w:t>
      </w:r>
    </w:p>
    <w:p>
      <w:pPr>
        <w:spacing w:line="5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lang w:eastAsia="zh-CN"/>
        </w:rPr>
        <w:t>一般公共预算基本支出</w:t>
      </w:r>
      <w:r>
        <w:rPr>
          <w:rFonts w:hint="eastAsia" w:ascii="仿宋_GB2312" w:eastAsia="仿宋_GB2312"/>
          <w:color w:val="000000"/>
          <w:sz w:val="28"/>
          <w:szCs w:val="28"/>
        </w:rPr>
        <w:t>按支出经济分类划分：工资福利支出</w:t>
      </w:r>
      <w:r>
        <w:rPr>
          <w:rFonts w:hint="eastAsia" w:ascii="仿宋_GB2312" w:eastAsia="仿宋_GB2312"/>
          <w:color w:val="000000"/>
          <w:sz w:val="28"/>
          <w:szCs w:val="28"/>
          <w:lang w:val="en-US" w:eastAsia="zh-CN"/>
        </w:rPr>
        <w:t>126</w:t>
      </w:r>
      <w:r>
        <w:rPr>
          <w:rFonts w:hint="eastAsia" w:ascii="仿宋_GB2312" w:eastAsia="仿宋_GB2312"/>
          <w:color w:val="000000"/>
          <w:sz w:val="28"/>
          <w:szCs w:val="28"/>
        </w:rPr>
        <w:t>万元，占支出预算总额的</w:t>
      </w:r>
      <w:r>
        <w:rPr>
          <w:rFonts w:hint="eastAsia" w:ascii="仿宋_GB2312" w:eastAsia="仿宋_GB2312"/>
          <w:color w:val="000000"/>
          <w:sz w:val="28"/>
          <w:szCs w:val="28"/>
          <w:lang w:val="en-US" w:eastAsia="zh-CN"/>
        </w:rPr>
        <w:t>85</w:t>
      </w:r>
      <w:r>
        <w:rPr>
          <w:rFonts w:hint="eastAsia" w:ascii="仿宋_GB2312" w:eastAsia="仿宋_GB2312"/>
          <w:color w:val="000000"/>
          <w:sz w:val="28"/>
          <w:szCs w:val="28"/>
        </w:rPr>
        <w:t>%；商品和服务支出</w:t>
      </w:r>
      <w:r>
        <w:rPr>
          <w:rFonts w:hint="eastAsia" w:ascii="仿宋_GB2312" w:eastAsia="仿宋_GB2312"/>
          <w:color w:val="000000"/>
          <w:sz w:val="28"/>
          <w:szCs w:val="28"/>
          <w:lang w:val="en-US" w:eastAsia="zh-CN"/>
        </w:rPr>
        <w:t>15</w:t>
      </w:r>
      <w:r>
        <w:rPr>
          <w:rFonts w:hint="eastAsia" w:ascii="仿宋_GB2312" w:eastAsia="仿宋_GB2312"/>
          <w:color w:val="000000"/>
          <w:sz w:val="28"/>
          <w:szCs w:val="28"/>
        </w:rPr>
        <w:t>万元，占支出预算总额的</w:t>
      </w:r>
      <w:r>
        <w:rPr>
          <w:rFonts w:hint="eastAsia" w:ascii="仿宋_GB2312" w:eastAsia="仿宋_GB2312"/>
          <w:color w:val="000000"/>
          <w:sz w:val="28"/>
          <w:szCs w:val="28"/>
          <w:lang w:val="en-US" w:eastAsia="zh-CN"/>
        </w:rPr>
        <w:t>10</w:t>
      </w:r>
      <w:r>
        <w:rPr>
          <w:rFonts w:hint="eastAsia" w:ascii="仿宋_GB2312" w:eastAsia="仿宋_GB2312"/>
          <w:color w:val="000000"/>
          <w:sz w:val="28"/>
          <w:szCs w:val="28"/>
        </w:rPr>
        <w:t>%；对个人和家庭的补助</w:t>
      </w:r>
      <w:r>
        <w:rPr>
          <w:rFonts w:hint="eastAsia" w:ascii="仿宋_GB2312" w:eastAsia="仿宋_GB2312"/>
          <w:color w:val="000000"/>
          <w:sz w:val="28"/>
          <w:szCs w:val="28"/>
          <w:lang w:val="en-US" w:eastAsia="zh-CN"/>
        </w:rPr>
        <w:t>8</w:t>
      </w:r>
      <w:r>
        <w:rPr>
          <w:rFonts w:hint="eastAsia" w:ascii="仿宋_GB2312" w:eastAsia="仿宋_GB2312"/>
          <w:color w:val="000000"/>
          <w:sz w:val="28"/>
          <w:szCs w:val="28"/>
        </w:rPr>
        <w:t>万元，占支出预算总额的</w:t>
      </w:r>
      <w:r>
        <w:rPr>
          <w:rFonts w:hint="eastAsia" w:ascii="仿宋_GB2312" w:eastAsia="仿宋_GB2312"/>
          <w:color w:val="000000"/>
          <w:sz w:val="28"/>
          <w:szCs w:val="28"/>
          <w:lang w:val="en-US" w:eastAsia="zh-CN"/>
        </w:rPr>
        <w:t>5</w:t>
      </w:r>
      <w:r>
        <w:rPr>
          <w:rFonts w:hint="eastAsia" w:ascii="仿宋_GB2312" w:eastAsia="仿宋_GB2312"/>
          <w:color w:val="000000"/>
          <w:sz w:val="28"/>
          <w:szCs w:val="28"/>
        </w:rPr>
        <w:t>%；</w:t>
      </w:r>
    </w:p>
    <w:p>
      <w:pPr>
        <w:keepNext w:val="0"/>
        <w:keepLines w:val="0"/>
        <w:widowControl w:val="0"/>
        <w:suppressLineNumbers w:val="0"/>
        <w:spacing w:before="0" w:beforeAutospacing="0" w:after="0" w:afterAutospacing="0" w:line="540" w:lineRule="exact"/>
        <w:ind w:left="0" w:right="0" w:firstLine="600"/>
        <w:jc w:val="both"/>
        <w:rPr>
          <w:rFonts w:hint="eastAsia" w:ascii="仿宋_GB2312" w:eastAsia="仿宋_GB2312"/>
          <w:sz w:val="28"/>
          <w:szCs w:val="28"/>
          <w:lang w:val="en-US" w:eastAsia="zh-CN"/>
        </w:rPr>
      </w:pPr>
    </w:p>
    <w:p>
      <w:pPr>
        <w:keepNext w:val="0"/>
        <w:keepLines w:val="0"/>
        <w:widowControl w:val="0"/>
        <w:suppressLineNumbers w:val="0"/>
        <w:spacing w:before="0" w:beforeAutospacing="0" w:after="0" w:afterAutospacing="0" w:line="540" w:lineRule="exact"/>
        <w:ind w:left="0" w:right="0"/>
        <w:jc w:val="both"/>
        <w:rPr>
          <w:rFonts w:hint="eastAsia" w:ascii="仿宋_GB2312" w:eastAsia="仿宋_GB2312" w:cs="仿宋_GB2312"/>
          <w:b/>
          <w:bCs w:val="0"/>
          <w:sz w:val="30"/>
          <w:szCs w:val="20"/>
          <w:lang w:val="en-US"/>
        </w:rPr>
      </w:pPr>
      <w:r>
        <w:rPr>
          <w:rFonts w:hint="eastAsia" w:ascii="仿宋_GB2312" w:hAnsi="Calibri" w:eastAsia="仿宋_GB2312" w:cs="仿宋_GB2312"/>
          <w:b/>
          <w:bCs w:val="0"/>
          <w:kern w:val="2"/>
          <w:sz w:val="30"/>
          <w:szCs w:val="20"/>
          <w:lang w:val="en-US" w:eastAsia="zh-CN" w:bidi="ar"/>
        </w:rPr>
        <w:t>（三）财政拨款支出情况</w:t>
      </w:r>
    </w:p>
    <w:p>
      <w:pPr>
        <w:keepNext w:val="0"/>
        <w:keepLines w:val="0"/>
        <w:widowControl w:val="0"/>
        <w:suppressLineNumbers w:val="0"/>
        <w:spacing w:before="0" w:beforeAutospacing="0" w:after="0" w:afterAutospacing="0" w:line="540" w:lineRule="exact"/>
        <w:ind w:left="0" w:right="0" w:firstLine="600" w:firstLineChars="200"/>
        <w:jc w:val="both"/>
        <w:rPr>
          <w:rFonts w:hint="eastAsia" w:ascii="仿宋_GB2312" w:hAnsi="Calibri" w:eastAsia="仿宋_GB2312" w:cs="仿宋_GB2312"/>
          <w:kern w:val="2"/>
          <w:sz w:val="30"/>
          <w:szCs w:val="20"/>
          <w:lang w:val="en-US" w:eastAsia="zh-CN" w:bidi="ar"/>
        </w:rPr>
      </w:pPr>
      <w:r>
        <w:rPr>
          <w:rFonts w:hint="eastAsia" w:ascii="仿宋_GB2312" w:hAnsi="Calibri" w:eastAsia="仿宋_GB2312" w:cs="仿宋_GB2312"/>
          <w:kern w:val="2"/>
          <w:sz w:val="30"/>
          <w:szCs w:val="20"/>
          <w:lang w:val="en-US" w:eastAsia="zh-CN" w:bidi="ar"/>
        </w:rPr>
        <w:t>2019年区园林所财政拨款支出预算</w:t>
      </w:r>
      <w:r>
        <w:rPr>
          <w:rFonts w:hint="eastAsia" w:ascii="仿宋_GB2312" w:hAnsi="Calibri" w:eastAsia="仿宋_GB2312" w:cs="仿宋_GB2312"/>
          <w:kern w:val="2"/>
          <w:sz w:val="32"/>
          <w:szCs w:val="32"/>
          <w:lang w:val="en-US" w:eastAsia="zh-CN" w:bidi="ar"/>
        </w:rPr>
        <w:t>148.890857</w:t>
      </w:r>
      <w:r>
        <w:rPr>
          <w:rFonts w:hint="eastAsia" w:ascii="仿宋_GB2312" w:hAnsi="Calibri" w:eastAsia="仿宋_GB2312" w:cs="仿宋_GB2312"/>
          <w:kern w:val="2"/>
          <w:sz w:val="30"/>
          <w:szCs w:val="20"/>
          <w:lang w:val="en-US" w:eastAsia="zh-CN" w:bidi="ar"/>
        </w:rPr>
        <w:t>万元</w:t>
      </w:r>
      <w:r>
        <w:rPr>
          <w:rFonts w:hint="eastAsia" w:ascii="仿宋_GB2312" w:hAnsi="仿宋_GB2312" w:eastAsia="仿宋_GB2312" w:cs="仿宋_GB2312"/>
          <w:kern w:val="2"/>
          <w:sz w:val="30"/>
          <w:szCs w:val="20"/>
          <w:lang w:val="en-US" w:eastAsia="zh-CN" w:bidi="ar"/>
        </w:rPr>
        <w:t>，较上年</w:t>
      </w:r>
      <w:r>
        <w:rPr>
          <w:rFonts w:hint="eastAsia" w:ascii="仿宋_GB2312" w:hAnsi="Calibri" w:eastAsia="仿宋_GB2312" w:cs="仿宋_GB2312"/>
          <w:kern w:val="2"/>
          <w:sz w:val="32"/>
          <w:szCs w:val="32"/>
          <w:lang w:val="en-US" w:eastAsia="zh-CN" w:bidi="ar"/>
        </w:rPr>
        <w:t>增加0万元，增长0%</w:t>
      </w:r>
      <w:r>
        <w:rPr>
          <w:rFonts w:hint="eastAsia" w:ascii="仿宋_GB2312" w:hAnsi="仿宋_GB2312" w:eastAsia="仿宋_GB2312" w:cs="仿宋_GB2312"/>
          <w:kern w:val="2"/>
          <w:sz w:val="30"/>
          <w:szCs w:val="20"/>
          <w:lang w:val="en-US" w:eastAsia="zh-CN" w:bidi="ar"/>
        </w:rPr>
        <w:t>。</w:t>
      </w:r>
      <w:r>
        <w:rPr>
          <w:rFonts w:hint="eastAsia" w:ascii="仿宋_GB2312" w:hAnsi="Calibri" w:eastAsia="仿宋_GB2312" w:cs="仿宋_GB2312"/>
          <w:kern w:val="2"/>
          <w:sz w:val="30"/>
          <w:szCs w:val="20"/>
          <w:lang w:val="en-US" w:eastAsia="zh-CN" w:bidi="ar"/>
        </w:rPr>
        <w:t>具体支出情况是：</w:t>
      </w:r>
      <w:r>
        <w:rPr>
          <w:rFonts w:hint="eastAsia" w:ascii="仿宋_GB2312" w:eastAsia="仿宋_GB2312"/>
          <w:color w:val="000000"/>
          <w:sz w:val="28"/>
          <w:szCs w:val="28"/>
        </w:rPr>
        <w:t>工资福利支出</w:t>
      </w:r>
      <w:r>
        <w:rPr>
          <w:rFonts w:hint="eastAsia" w:ascii="仿宋_GB2312" w:eastAsia="仿宋_GB2312"/>
          <w:color w:val="000000"/>
          <w:sz w:val="28"/>
          <w:szCs w:val="28"/>
          <w:lang w:val="en-US" w:eastAsia="zh-CN"/>
        </w:rPr>
        <w:t>126</w:t>
      </w:r>
      <w:r>
        <w:rPr>
          <w:rFonts w:hint="eastAsia" w:ascii="仿宋_GB2312" w:eastAsia="仿宋_GB2312"/>
          <w:color w:val="000000"/>
          <w:sz w:val="28"/>
          <w:szCs w:val="28"/>
        </w:rPr>
        <w:t>万元，占支出预算总额的</w:t>
      </w:r>
      <w:r>
        <w:rPr>
          <w:rFonts w:hint="eastAsia" w:ascii="仿宋_GB2312" w:eastAsia="仿宋_GB2312"/>
          <w:color w:val="000000"/>
          <w:sz w:val="28"/>
          <w:szCs w:val="28"/>
          <w:lang w:val="en-US" w:eastAsia="zh-CN"/>
        </w:rPr>
        <w:t>85</w:t>
      </w:r>
      <w:r>
        <w:rPr>
          <w:rFonts w:hint="eastAsia" w:ascii="仿宋_GB2312" w:eastAsia="仿宋_GB2312"/>
          <w:color w:val="000000"/>
          <w:sz w:val="28"/>
          <w:szCs w:val="28"/>
        </w:rPr>
        <w:t>%；商品和服务支出</w:t>
      </w:r>
      <w:r>
        <w:rPr>
          <w:rFonts w:hint="eastAsia" w:ascii="仿宋_GB2312" w:eastAsia="仿宋_GB2312"/>
          <w:color w:val="000000"/>
          <w:sz w:val="28"/>
          <w:szCs w:val="28"/>
          <w:lang w:val="en-US" w:eastAsia="zh-CN"/>
        </w:rPr>
        <w:t>15</w:t>
      </w:r>
      <w:r>
        <w:rPr>
          <w:rFonts w:hint="eastAsia" w:ascii="仿宋_GB2312" w:eastAsia="仿宋_GB2312"/>
          <w:color w:val="000000"/>
          <w:sz w:val="28"/>
          <w:szCs w:val="28"/>
        </w:rPr>
        <w:t>万元，占支出预算总额的</w:t>
      </w:r>
      <w:r>
        <w:rPr>
          <w:rFonts w:hint="eastAsia" w:ascii="仿宋_GB2312" w:eastAsia="仿宋_GB2312"/>
          <w:color w:val="000000"/>
          <w:sz w:val="28"/>
          <w:szCs w:val="28"/>
          <w:lang w:val="en-US" w:eastAsia="zh-CN"/>
        </w:rPr>
        <w:t>10</w:t>
      </w:r>
      <w:r>
        <w:rPr>
          <w:rFonts w:hint="eastAsia" w:ascii="仿宋_GB2312" w:eastAsia="仿宋_GB2312"/>
          <w:color w:val="000000"/>
          <w:sz w:val="28"/>
          <w:szCs w:val="28"/>
        </w:rPr>
        <w:t>%；对个人和家庭的补助</w:t>
      </w:r>
      <w:r>
        <w:rPr>
          <w:rFonts w:hint="eastAsia" w:ascii="仿宋_GB2312" w:eastAsia="仿宋_GB2312"/>
          <w:color w:val="000000"/>
          <w:sz w:val="28"/>
          <w:szCs w:val="28"/>
          <w:lang w:val="en-US" w:eastAsia="zh-CN"/>
        </w:rPr>
        <w:t>8</w:t>
      </w:r>
      <w:r>
        <w:rPr>
          <w:rFonts w:hint="eastAsia" w:ascii="仿宋_GB2312" w:eastAsia="仿宋_GB2312"/>
          <w:color w:val="000000"/>
          <w:sz w:val="28"/>
          <w:szCs w:val="28"/>
        </w:rPr>
        <w:t>万元，占支出预算总额的</w:t>
      </w:r>
      <w:r>
        <w:rPr>
          <w:rFonts w:hint="eastAsia" w:ascii="仿宋_GB2312" w:eastAsia="仿宋_GB2312"/>
          <w:color w:val="000000"/>
          <w:sz w:val="28"/>
          <w:szCs w:val="28"/>
          <w:lang w:val="en-US" w:eastAsia="zh-CN"/>
        </w:rPr>
        <w:t>5</w:t>
      </w:r>
      <w:r>
        <w:rPr>
          <w:rFonts w:hint="eastAsia" w:ascii="仿宋_GB2312" w:eastAsia="仿宋_GB2312"/>
          <w:color w:val="000000"/>
          <w:sz w:val="28"/>
          <w:szCs w:val="28"/>
        </w:rPr>
        <w:t>%；</w:t>
      </w:r>
    </w:p>
    <w:p>
      <w:pPr>
        <w:keepNext w:val="0"/>
        <w:keepLines w:val="0"/>
        <w:widowControl w:val="0"/>
        <w:suppressLineNumbers w:val="0"/>
        <w:spacing w:before="0" w:beforeAutospacing="0" w:after="0" w:afterAutospacing="0" w:line="540" w:lineRule="exact"/>
        <w:ind w:left="0" w:right="0" w:firstLine="602" w:firstLineChars="200"/>
        <w:jc w:val="both"/>
        <w:rPr>
          <w:rFonts w:hint="eastAsia" w:ascii="仿宋_GB2312" w:eastAsia="仿宋_GB2312" w:cs="仿宋_GB2312"/>
          <w:b/>
          <w:bCs w:val="0"/>
          <w:sz w:val="30"/>
          <w:szCs w:val="20"/>
          <w:lang w:val="en-US"/>
        </w:rPr>
      </w:pPr>
      <w:r>
        <w:rPr>
          <w:rFonts w:hint="eastAsia" w:ascii="仿宋_GB2312" w:hAnsi="Calibri" w:eastAsia="仿宋_GB2312" w:cs="仿宋_GB2312"/>
          <w:b/>
          <w:bCs w:val="0"/>
          <w:kern w:val="2"/>
          <w:sz w:val="30"/>
          <w:szCs w:val="20"/>
          <w:lang w:val="en-US" w:eastAsia="zh-CN" w:bidi="ar"/>
        </w:rPr>
        <w:t>（四）政府性基金情况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本部门</w:t>
      </w:r>
      <w:bookmarkStart w:id="0" w:name="OLE_LINK2"/>
      <w:r>
        <w:rPr>
          <w:rFonts w:hint="eastAsia" w:ascii="仿宋_GB2312" w:eastAsia="仿宋_GB2312"/>
          <w:sz w:val="28"/>
          <w:szCs w:val="28"/>
        </w:rPr>
        <w:t>2</w:t>
      </w:r>
      <w:r>
        <w:rPr>
          <w:rFonts w:hint="eastAsia" w:ascii="仿宋_GB2312" w:eastAsia="仿宋_GB2312"/>
          <w:sz w:val="28"/>
          <w:szCs w:val="28"/>
          <w:lang w:val="en-US" w:eastAsia="zh-CN"/>
        </w:rPr>
        <w:t>019</w:t>
      </w:r>
      <w:r>
        <w:rPr>
          <w:rFonts w:hint="eastAsia" w:ascii="仿宋_GB2312" w:eastAsia="仿宋_GB2312"/>
          <w:sz w:val="28"/>
          <w:szCs w:val="28"/>
        </w:rPr>
        <w:t>年政府性基金收入</w:t>
      </w:r>
      <w:bookmarkStart w:id="1" w:name="OLE_LINK1"/>
      <w:r>
        <w:rPr>
          <w:rFonts w:hint="eastAsia" w:ascii="仿宋_GB2312" w:eastAsia="仿宋_GB2312"/>
          <w:sz w:val="28"/>
          <w:szCs w:val="28"/>
          <w:lang w:val="en-US" w:eastAsia="zh-CN"/>
        </w:rPr>
        <w:t>0</w:t>
      </w:r>
      <w:r>
        <w:rPr>
          <w:rFonts w:hint="eastAsia" w:ascii="仿宋_GB2312" w:eastAsia="仿宋_GB2312"/>
          <w:sz w:val="28"/>
          <w:szCs w:val="28"/>
        </w:rPr>
        <w:t>万元</w:t>
      </w:r>
      <w:bookmarkEnd w:id="0"/>
      <w:bookmarkEnd w:id="1"/>
      <w:r>
        <w:rPr>
          <w:rFonts w:hint="eastAsia" w:ascii="仿宋_GB2312" w:eastAsia="仿宋_GB2312"/>
          <w:sz w:val="28"/>
          <w:szCs w:val="28"/>
        </w:rPr>
        <w:t>，较上年增加（减少）</w:t>
      </w:r>
      <w:r>
        <w:rPr>
          <w:rFonts w:hint="eastAsia" w:ascii="仿宋_GB2312" w:eastAsia="仿宋_GB2312"/>
          <w:sz w:val="28"/>
          <w:szCs w:val="28"/>
          <w:lang w:val="en-US" w:eastAsia="zh-CN"/>
        </w:rPr>
        <w:t>0</w:t>
      </w:r>
      <w:r>
        <w:rPr>
          <w:rFonts w:hint="eastAsia" w:ascii="仿宋_GB2312" w:eastAsia="仿宋_GB2312"/>
          <w:sz w:val="28"/>
          <w:szCs w:val="28"/>
        </w:rPr>
        <w:t>万元，增长（下降）</w:t>
      </w:r>
      <w:r>
        <w:rPr>
          <w:rFonts w:hint="eastAsia" w:ascii="仿宋_GB2312" w:eastAsia="仿宋_GB2312"/>
          <w:sz w:val="28"/>
          <w:szCs w:val="28"/>
          <w:lang w:val="en-US" w:eastAsia="zh-CN"/>
        </w:rPr>
        <w:t>0</w:t>
      </w:r>
      <w:r>
        <w:rPr>
          <w:rFonts w:hint="eastAsia" w:ascii="仿宋_GB2312" w:eastAsia="仿宋_GB2312"/>
          <w:sz w:val="28"/>
          <w:szCs w:val="28"/>
        </w:rPr>
        <w:t>%。</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其中：本年收入</w:t>
      </w:r>
      <w:r>
        <w:rPr>
          <w:rFonts w:hint="eastAsia" w:ascii="仿宋_GB2312" w:eastAsia="仿宋_GB2312"/>
          <w:sz w:val="28"/>
          <w:szCs w:val="28"/>
          <w:lang w:val="en-US" w:eastAsia="zh-CN"/>
        </w:rPr>
        <w:t>0</w:t>
      </w:r>
      <w:r>
        <w:rPr>
          <w:rFonts w:hint="eastAsia" w:ascii="仿宋_GB2312" w:eastAsia="仿宋_GB2312"/>
          <w:sz w:val="28"/>
          <w:szCs w:val="28"/>
        </w:rPr>
        <w:t>万元，上年结转</w:t>
      </w:r>
      <w:bookmarkStart w:id="2" w:name="OLE_LINK3"/>
      <w:r>
        <w:rPr>
          <w:rFonts w:hint="eastAsia" w:ascii="仿宋_GB2312" w:eastAsia="仿宋_GB2312"/>
          <w:sz w:val="28"/>
          <w:szCs w:val="28"/>
          <w:lang w:val="en-US" w:eastAsia="zh-CN"/>
        </w:rPr>
        <w:t>0</w:t>
      </w:r>
      <w:r>
        <w:rPr>
          <w:rFonts w:hint="eastAsia" w:ascii="仿宋_GB2312" w:eastAsia="仿宋_GB2312"/>
          <w:sz w:val="28"/>
          <w:szCs w:val="28"/>
        </w:rPr>
        <w:t>万元</w:t>
      </w:r>
      <w:bookmarkEnd w:id="2"/>
      <w:r>
        <w:rPr>
          <w:rFonts w:hint="eastAsia" w:ascii="仿宋_GB2312" w:eastAsia="仿宋_GB2312"/>
          <w:sz w:val="28"/>
          <w:szCs w:val="28"/>
        </w:rPr>
        <w:t>。20</w:t>
      </w:r>
      <w:r>
        <w:rPr>
          <w:rFonts w:hint="eastAsia" w:ascii="仿宋_GB2312" w:eastAsia="仿宋_GB2312"/>
          <w:sz w:val="28"/>
          <w:szCs w:val="28"/>
          <w:lang w:val="en-US" w:eastAsia="zh-CN"/>
        </w:rPr>
        <w:t>19</w:t>
      </w:r>
      <w:r>
        <w:rPr>
          <w:rFonts w:hint="eastAsia" w:ascii="仿宋_GB2312" w:eastAsia="仿宋_GB2312"/>
          <w:sz w:val="28"/>
          <w:szCs w:val="28"/>
        </w:rPr>
        <w:t>年政府性基金支出</w:t>
      </w:r>
      <w:r>
        <w:rPr>
          <w:rFonts w:hint="eastAsia" w:ascii="仿宋_GB2312" w:eastAsia="仿宋_GB2312"/>
          <w:sz w:val="28"/>
          <w:szCs w:val="28"/>
          <w:lang w:val="en-US" w:eastAsia="zh-CN"/>
        </w:rPr>
        <w:t>15.22</w:t>
      </w:r>
      <w:r>
        <w:rPr>
          <w:rFonts w:hint="eastAsia" w:ascii="仿宋_GB2312" w:eastAsia="仿宋_GB2312"/>
          <w:sz w:val="28"/>
          <w:szCs w:val="28"/>
        </w:rPr>
        <w:t>万元，其中：基本支出</w:t>
      </w:r>
      <w:r>
        <w:rPr>
          <w:rFonts w:hint="eastAsia" w:ascii="仿宋_GB2312" w:eastAsia="仿宋_GB2312"/>
          <w:sz w:val="28"/>
          <w:szCs w:val="28"/>
          <w:lang w:val="en-US" w:eastAsia="zh-CN"/>
        </w:rPr>
        <w:t>0</w:t>
      </w:r>
      <w:r>
        <w:rPr>
          <w:rFonts w:hint="eastAsia" w:ascii="仿宋_GB2312" w:eastAsia="仿宋_GB2312"/>
          <w:sz w:val="28"/>
          <w:szCs w:val="28"/>
        </w:rPr>
        <w:t>万元，项目支出</w:t>
      </w:r>
      <w:r>
        <w:rPr>
          <w:rFonts w:hint="eastAsia" w:ascii="仿宋_GB2312" w:eastAsia="仿宋_GB2312"/>
          <w:sz w:val="28"/>
          <w:szCs w:val="28"/>
          <w:lang w:val="en-US" w:eastAsia="zh-CN"/>
        </w:rPr>
        <w:t>0</w:t>
      </w:r>
      <w:r>
        <w:rPr>
          <w:rFonts w:hint="eastAsia" w:ascii="仿宋_GB2312" w:eastAsia="仿宋_GB2312"/>
          <w:sz w:val="28"/>
          <w:szCs w:val="28"/>
        </w:rPr>
        <w:t>万元，上缴上级支出</w:t>
      </w:r>
      <w:r>
        <w:rPr>
          <w:rFonts w:hint="eastAsia" w:ascii="仿宋_GB2312" w:eastAsia="仿宋_GB2312"/>
          <w:sz w:val="28"/>
          <w:szCs w:val="28"/>
          <w:lang w:val="en-US" w:eastAsia="zh-CN"/>
        </w:rPr>
        <w:t>0</w:t>
      </w:r>
      <w:r>
        <w:rPr>
          <w:rFonts w:hint="eastAsia" w:ascii="仿宋_GB2312" w:eastAsia="仿宋_GB2312"/>
          <w:sz w:val="28"/>
          <w:szCs w:val="28"/>
        </w:rPr>
        <w:t>万元，事业单位经营支出</w:t>
      </w:r>
      <w:r>
        <w:rPr>
          <w:rFonts w:hint="eastAsia" w:ascii="仿宋_GB2312" w:eastAsia="仿宋_GB2312"/>
          <w:sz w:val="28"/>
          <w:szCs w:val="28"/>
          <w:lang w:val="en-US" w:eastAsia="zh-CN"/>
        </w:rPr>
        <w:t>0</w:t>
      </w:r>
      <w:r>
        <w:rPr>
          <w:rFonts w:hint="eastAsia" w:ascii="仿宋_GB2312" w:eastAsia="仿宋_GB2312"/>
          <w:sz w:val="28"/>
          <w:szCs w:val="28"/>
        </w:rPr>
        <w:t>万元，对附属单位补助支出</w:t>
      </w:r>
      <w:r>
        <w:rPr>
          <w:rFonts w:hint="eastAsia" w:ascii="仿宋_GB2312" w:eastAsia="仿宋_GB2312"/>
          <w:sz w:val="28"/>
          <w:szCs w:val="28"/>
          <w:lang w:val="en-US" w:eastAsia="zh-CN"/>
        </w:rPr>
        <w:t>0</w:t>
      </w:r>
      <w:r>
        <w:rPr>
          <w:rFonts w:hint="eastAsia" w:ascii="仿宋_GB2312" w:eastAsia="仿宋_GB2312"/>
          <w:sz w:val="28"/>
          <w:szCs w:val="28"/>
        </w:rPr>
        <w:t>万元。</w:t>
      </w:r>
    </w:p>
    <w:p>
      <w:pPr>
        <w:keepNext w:val="0"/>
        <w:keepLines w:val="0"/>
        <w:widowControl w:val="0"/>
        <w:suppressLineNumbers w:val="0"/>
        <w:spacing w:before="0" w:beforeAutospacing="0" w:after="0" w:afterAutospacing="0" w:line="540" w:lineRule="exact"/>
        <w:ind w:left="0" w:right="0" w:firstLine="452" w:firstLineChars="150"/>
        <w:jc w:val="both"/>
        <w:rPr>
          <w:rFonts w:hint="eastAsia" w:ascii="仿宋_GB2312" w:eastAsia="仿宋_GB2312" w:cs="仿宋_GB2312"/>
          <w:b/>
          <w:bCs w:val="0"/>
          <w:sz w:val="30"/>
          <w:szCs w:val="20"/>
          <w:lang w:val="en-US"/>
        </w:rPr>
      </w:pPr>
      <w:r>
        <w:rPr>
          <w:rFonts w:hint="eastAsia" w:ascii="仿宋_GB2312" w:hAnsi="Calibri" w:eastAsia="仿宋_GB2312" w:cs="仿宋_GB2312"/>
          <w:b/>
          <w:bCs w:val="0"/>
          <w:kern w:val="2"/>
          <w:sz w:val="30"/>
          <w:szCs w:val="20"/>
          <w:lang w:val="en-US" w:eastAsia="zh-CN" w:bidi="ar"/>
        </w:rPr>
        <w:t>（五）</w:t>
      </w:r>
      <w:bookmarkStart w:id="3" w:name="OLE_LINK4"/>
      <w:r>
        <w:rPr>
          <w:rFonts w:hint="eastAsia" w:ascii="仿宋_GB2312" w:hAnsi="Calibri" w:eastAsia="仿宋_GB2312" w:cs="仿宋_GB2312"/>
          <w:b/>
          <w:bCs w:val="0"/>
          <w:kern w:val="2"/>
          <w:sz w:val="30"/>
          <w:szCs w:val="20"/>
          <w:lang w:val="en-US" w:eastAsia="zh-CN" w:bidi="ar"/>
        </w:rPr>
        <w:t>机关运行经费</w:t>
      </w:r>
      <w:bookmarkEnd w:id="3"/>
      <w:r>
        <w:rPr>
          <w:rFonts w:hint="eastAsia" w:ascii="仿宋_GB2312" w:hAnsi="Calibri" w:eastAsia="仿宋_GB2312" w:cs="仿宋_GB2312"/>
          <w:b/>
          <w:bCs w:val="0"/>
          <w:kern w:val="2"/>
          <w:sz w:val="30"/>
          <w:szCs w:val="20"/>
          <w:lang w:val="en-US" w:eastAsia="zh-CN" w:bidi="ar"/>
        </w:rPr>
        <w:t>等重要情况说明</w:t>
      </w:r>
    </w:p>
    <w:p>
      <w:pPr>
        <w:keepNext w:val="0"/>
        <w:keepLines w:val="0"/>
        <w:widowControl w:val="0"/>
        <w:suppressLineNumbers w:val="0"/>
        <w:spacing w:before="0" w:beforeAutospacing="0" w:after="0" w:afterAutospacing="0" w:line="540" w:lineRule="exact"/>
        <w:ind w:left="0" w:right="0" w:firstLine="600" w:firstLineChars="200"/>
        <w:jc w:val="both"/>
        <w:rPr>
          <w:rFonts w:hint="eastAsia" w:ascii="仿宋_GB2312" w:hAnsi="仿宋_GB2312" w:eastAsia="仿宋_GB2312" w:cs="仿宋_GB2312"/>
          <w:sz w:val="30"/>
          <w:szCs w:val="20"/>
          <w:lang w:val="en-US"/>
        </w:rPr>
      </w:pPr>
      <w:r>
        <w:rPr>
          <w:rFonts w:hint="eastAsia" w:ascii="仿宋_GB2312" w:hAnsi="Calibri" w:eastAsia="仿宋_GB2312" w:cs="仿宋_GB2312"/>
          <w:kern w:val="2"/>
          <w:sz w:val="30"/>
          <w:szCs w:val="20"/>
          <w:lang w:val="en-US" w:eastAsia="zh-CN" w:bidi="ar"/>
        </w:rPr>
        <w:t>2019年本部门机关运行经费为8.5万元。</w:t>
      </w:r>
      <w:r>
        <w:rPr>
          <w:rFonts w:hint="eastAsia" w:ascii="仿宋_GB2312" w:hAnsi="仿宋_GB2312" w:eastAsia="仿宋_GB2312" w:cs="仿宋_GB2312"/>
          <w:kern w:val="2"/>
          <w:sz w:val="30"/>
          <w:szCs w:val="20"/>
          <w:lang w:val="en-US" w:eastAsia="zh-CN" w:bidi="ar"/>
        </w:rPr>
        <w:t>较上年增加0万元.</w:t>
      </w:r>
    </w:p>
    <w:p>
      <w:pPr>
        <w:keepNext w:val="0"/>
        <w:keepLines w:val="0"/>
        <w:widowControl w:val="0"/>
        <w:suppressLineNumbers w:val="0"/>
        <w:spacing w:before="0" w:beforeAutospacing="0" w:after="0" w:afterAutospacing="0" w:line="540" w:lineRule="exact"/>
        <w:ind w:left="0" w:right="0" w:firstLine="602" w:firstLineChars="200"/>
        <w:jc w:val="both"/>
        <w:rPr>
          <w:rFonts w:hint="eastAsia" w:ascii="仿宋_GB2312" w:hAnsi="仿宋_GB2312" w:eastAsia="仿宋_GB2312" w:cs="仿宋_GB2312"/>
          <w:b/>
          <w:bCs w:val="0"/>
          <w:color w:val="FF0000"/>
          <w:sz w:val="30"/>
          <w:szCs w:val="20"/>
          <w:lang w:val="en-US"/>
        </w:rPr>
      </w:pPr>
      <w:r>
        <w:rPr>
          <w:rFonts w:hint="eastAsia" w:ascii="仿宋_GB2312" w:hAnsi="Calibri" w:eastAsia="仿宋_GB2312" w:cs="仿宋_GB2312"/>
          <w:b/>
          <w:bCs w:val="0"/>
          <w:kern w:val="2"/>
          <w:sz w:val="30"/>
          <w:szCs w:val="20"/>
          <w:lang w:val="en-US" w:eastAsia="zh-CN" w:bidi="ar"/>
        </w:rPr>
        <w:t>（六）政府采购情况说明</w:t>
      </w:r>
    </w:p>
    <w:p>
      <w:pPr>
        <w:keepNext w:val="0"/>
        <w:keepLines w:val="0"/>
        <w:widowControl/>
        <w:suppressLineNumbers w:val="0"/>
        <w:spacing w:before="0" w:beforeAutospacing="0" w:after="0" w:afterAutospacing="0" w:line="580" w:lineRule="exact"/>
        <w:ind w:left="0" w:right="0" w:firstLine="800" w:firstLineChars="250"/>
        <w:jc w:val="left"/>
        <w:rPr>
          <w:rFonts w:hint="eastAsia" w:ascii="仿宋_GB2312" w:hAnsi="仿宋_GB2312" w:eastAsia="仿宋_GB2312" w:cs="仿宋_GB2312"/>
          <w:sz w:val="32"/>
          <w:szCs w:val="20"/>
          <w:lang w:val="en-US"/>
        </w:rPr>
      </w:pPr>
      <w:r>
        <w:rPr>
          <w:rFonts w:hint="eastAsia" w:ascii="仿宋_GB2312" w:hAnsi="仿宋_GB2312" w:eastAsia="仿宋_GB2312" w:cs="仿宋_GB2312"/>
          <w:kern w:val="2"/>
          <w:sz w:val="32"/>
          <w:szCs w:val="20"/>
          <w:lang w:val="en-US" w:eastAsia="zh-CN" w:bidi="ar"/>
        </w:rPr>
        <w:t>2019年部门单位政府采购总额</w:t>
      </w:r>
      <w:r>
        <w:rPr>
          <w:rFonts w:hint="eastAsia" w:ascii="仿宋_GB2312" w:hAnsi="仿宋_GB2312" w:eastAsia="仿宋_GB2312" w:cs="仿宋_GB2312"/>
          <w:kern w:val="2"/>
          <w:sz w:val="32"/>
          <w:szCs w:val="20"/>
          <w:u w:val="single"/>
          <w:lang w:val="en-US" w:eastAsia="zh-CN" w:bidi="ar"/>
        </w:rPr>
        <w:t xml:space="preserve"> 0</w:t>
      </w:r>
      <w:r>
        <w:rPr>
          <w:rFonts w:hint="eastAsia" w:ascii="仿宋_GB2312" w:hAnsi="仿宋_GB2312" w:eastAsia="仿宋_GB2312" w:cs="仿宋_GB2312"/>
          <w:kern w:val="2"/>
          <w:sz w:val="32"/>
          <w:szCs w:val="20"/>
          <w:lang w:val="en-US" w:eastAsia="zh-CN" w:bidi="ar"/>
        </w:rPr>
        <w:t>万元，其中：政府采购货物预算0万元、政府采购工程预算</w:t>
      </w:r>
      <w:r>
        <w:rPr>
          <w:rFonts w:hint="eastAsia" w:ascii="仿宋_GB2312" w:hAnsi="仿宋_GB2312" w:eastAsia="仿宋_GB2312" w:cs="仿宋_GB2312"/>
          <w:kern w:val="2"/>
          <w:sz w:val="32"/>
          <w:szCs w:val="20"/>
          <w:u w:val="single"/>
          <w:lang w:val="en-US" w:eastAsia="zh-CN" w:bidi="ar"/>
        </w:rPr>
        <w:t xml:space="preserve"> 0 </w:t>
      </w:r>
      <w:r>
        <w:rPr>
          <w:rFonts w:hint="eastAsia" w:ascii="仿宋_GB2312" w:hAnsi="仿宋_GB2312" w:eastAsia="仿宋_GB2312" w:cs="仿宋_GB2312"/>
          <w:kern w:val="2"/>
          <w:sz w:val="32"/>
          <w:szCs w:val="20"/>
          <w:lang w:val="en-US" w:eastAsia="zh-CN" w:bidi="ar"/>
        </w:rPr>
        <w:t>万元、政府采购服务预算0万元。</w:t>
      </w:r>
      <w:bookmarkStart w:id="4" w:name="_GoBack"/>
      <w:bookmarkEnd w:id="4"/>
    </w:p>
    <w:p>
      <w:pPr>
        <w:keepNext w:val="0"/>
        <w:keepLines w:val="0"/>
        <w:widowControl/>
        <w:suppressLineNumbers w:val="0"/>
        <w:spacing w:before="0" w:beforeAutospacing="0" w:after="0" w:afterAutospacing="0" w:line="540" w:lineRule="exact"/>
        <w:ind w:left="0" w:right="0" w:firstLine="753" w:firstLineChars="250"/>
        <w:jc w:val="left"/>
        <w:rPr>
          <w:rFonts w:hint="eastAsia" w:ascii="仿宋_GB2312" w:eastAsia="仿宋_GB2312" w:cs="仿宋_GB2312"/>
          <w:sz w:val="30"/>
          <w:szCs w:val="20"/>
          <w:lang w:val="en-US"/>
        </w:rPr>
      </w:pPr>
      <w:r>
        <w:rPr>
          <w:rFonts w:hint="eastAsia" w:ascii="仿宋_GB2312" w:hAnsi="Calibri" w:eastAsia="仿宋_GB2312" w:cs="仿宋_GB2312"/>
          <w:b/>
          <w:bCs w:val="0"/>
          <w:kern w:val="2"/>
          <w:sz w:val="30"/>
          <w:szCs w:val="20"/>
          <w:lang w:val="en-US" w:eastAsia="zh-CN" w:bidi="ar"/>
        </w:rPr>
        <w:t>（七）国有资产占有使用情况</w:t>
      </w:r>
    </w:p>
    <w:p>
      <w:pPr>
        <w:keepNext w:val="0"/>
        <w:keepLines w:val="0"/>
        <w:widowControl w:val="0"/>
        <w:suppressLineNumbers w:val="0"/>
        <w:spacing w:before="0" w:beforeAutospacing="0" w:after="0" w:afterAutospacing="0"/>
        <w:ind w:left="0" w:right="0" w:firstLine="800" w:firstLineChars="250"/>
        <w:jc w:val="both"/>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截至2018年12月31日，部门共有车辆0辆，其中，一般公务用车0辆，执法执勤用车0辆。</w:t>
      </w:r>
    </w:p>
    <w:p>
      <w:pPr>
        <w:widowControl/>
        <w:spacing w:line="540" w:lineRule="exact"/>
        <w:ind w:firstLine="640" w:firstLineChars="200"/>
        <w:jc w:val="left"/>
        <w:rPr>
          <w:rFonts w:hint="eastAsia" w:ascii="仿宋_GB2312" w:eastAsia="仿宋_GB2312"/>
          <w:color w:val="000000"/>
          <w:sz w:val="32"/>
          <w:szCs w:val="32"/>
          <w:lang w:val="en-US" w:eastAsia="zh-CN"/>
        </w:rPr>
      </w:pP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年部门预算安排购置车辆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辆，安排购置单位价值200万元以上大型设备具体为</w:t>
      </w:r>
      <w:r>
        <w:rPr>
          <w:rFonts w:hint="eastAsia" w:ascii="仿宋_GB2312" w:eastAsia="仿宋_GB2312"/>
          <w:color w:val="000000"/>
          <w:sz w:val="32"/>
          <w:szCs w:val="32"/>
          <w:lang w:val="en-US" w:eastAsia="zh-CN"/>
        </w:rPr>
        <w:t>0。</w:t>
      </w:r>
    </w:p>
    <w:p>
      <w:pPr>
        <w:keepNext w:val="0"/>
        <w:keepLines w:val="0"/>
        <w:widowControl w:val="0"/>
        <w:suppressLineNumbers w:val="0"/>
        <w:spacing w:before="0" w:beforeAutospacing="0" w:after="0" w:afterAutospacing="0"/>
        <w:ind w:left="0" w:right="0" w:firstLine="800" w:firstLineChars="250"/>
        <w:jc w:val="both"/>
        <w:rPr>
          <w:rFonts w:hint="eastAsia" w:ascii="仿宋_GB2312" w:hAnsi="Calibri"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ind w:left="0" w:right="0" w:firstLine="744" w:firstLineChars="247"/>
        <w:jc w:val="both"/>
        <w:rPr>
          <w:b/>
          <w:bCs w:val="0"/>
          <w:sz w:val="30"/>
          <w:szCs w:val="30"/>
          <w:lang w:val="en-US"/>
        </w:rPr>
      </w:pPr>
      <w:r>
        <w:rPr>
          <w:rFonts w:hint="eastAsia" w:ascii="仿宋_GB2312" w:hAnsi="Calibri" w:eastAsia="仿宋_GB2312" w:cs="仿宋_GB2312"/>
          <w:b/>
          <w:bCs w:val="0"/>
          <w:kern w:val="2"/>
          <w:sz w:val="30"/>
          <w:szCs w:val="20"/>
          <w:lang w:val="en-US" w:eastAsia="zh-CN" w:bidi="ar"/>
        </w:rPr>
        <w:t>（八）</w:t>
      </w:r>
      <w:r>
        <w:rPr>
          <w:rFonts w:hint="eastAsia" w:ascii="仿宋_GB2312" w:hAnsi="Calibri" w:eastAsia="仿宋_GB2312" w:cs="仿宋_GB2312"/>
          <w:b/>
          <w:bCs w:val="0"/>
          <w:kern w:val="2"/>
          <w:sz w:val="30"/>
          <w:szCs w:val="30"/>
          <w:lang w:val="en-US" w:eastAsia="zh-CN" w:bidi="ar"/>
        </w:rPr>
        <w:t>预算绩效情况</w:t>
      </w:r>
    </w:p>
    <w:p>
      <w:pPr>
        <w:keepNext w:val="0"/>
        <w:keepLines w:val="0"/>
        <w:widowControl/>
        <w:suppressLineNumbers w:val="0"/>
        <w:spacing w:before="0" w:beforeAutospacing="0" w:after="0" w:afterAutospacing="0" w:line="540" w:lineRule="exact"/>
        <w:ind w:left="0" w:right="0" w:firstLine="640" w:firstLineChars="200"/>
        <w:jc w:val="left"/>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2019年本部门财政性资金安排的项目实行绩效目标全覆盖，涉及资金0万元；纳入财政绩效目标批复的项目0个，涉及资金0万元。</w:t>
      </w:r>
    </w:p>
    <w:p>
      <w:pPr>
        <w:keepNext w:val="0"/>
        <w:keepLines w:val="0"/>
        <w:widowControl/>
        <w:suppressLineNumbers w:val="0"/>
        <w:spacing w:before="0" w:beforeAutospacing="0" w:after="0" w:afterAutospacing="0" w:line="540" w:lineRule="exact"/>
        <w:ind w:left="0" w:right="0" w:firstLine="640"/>
        <w:jc w:val="left"/>
        <w:rPr>
          <w:rFonts w:hint="eastAsia" w:ascii="楷体_GB2312" w:eastAsia="楷体_GB2312" w:cs="楷体_GB2312"/>
          <w:b/>
          <w:bCs w:val="0"/>
          <w:sz w:val="32"/>
          <w:szCs w:val="20"/>
          <w:lang w:val="en-US"/>
        </w:rPr>
      </w:pPr>
      <w:r>
        <w:rPr>
          <w:rFonts w:hint="eastAsia" w:ascii="楷体_GB2312" w:hAnsi="Calibri" w:eastAsia="楷体_GB2312" w:cs="楷体_GB2312"/>
          <w:b/>
          <w:bCs w:val="0"/>
          <w:kern w:val="2"/>
          <w:sz w:val="32"/>
          <w:szCs w:val="20"/>
          <w:lang w:val="en-US" w:eastAsia="zh-CN" w:bidi="ar"/>
        </w:rPr>
        <w:t>二、“三公</w:t>
      </w:r>
      <w:r>
        <w:rPr>
          <w:rFonts w:hint="default" w:ascii="楷体_GB2312" w:hAnsi="Calibri" w:eastAsia="楷体_GB2312" w:cs="Times New Roman"/>
          <w:b/>
          <w:bCs w:val="0"/>
          <w:kern w:val="2"/>
          <w:sz w:val="32"/>
          <w:szCs w:val="20"/>
          <w:lang w:val="en-US" w:eastAsia="zh-CN" w:bidi="ar"/>
        </w:rPr>
        <w:t>”</w:t>
      </w:r>
      <w:r>
        <w:rPr>
          <w:rFonts w:hint="eastAsia" w:ascii="楷体_GB2312" w:hAnsi="Calibri" w:eastAsia="楷体_GB2312" w:cs="楷体_GB2312"/>
          <w:b/>
          <w:bCs w:val="0"/>
          <w:kern w:val="2"/>
          <w:sz w:val="32"/>
          <w:szCs w:val="20"/>
          <w:lang w:val="en-US" w:eastAsia="zh-CN" w:bidi="ar"/>
        </w:rPr>
        <w:t>经费预算情况说明</w:t>
      </w:r>
    </w:p>
    <w:p>
      <w:pPr>
        <w:keepNext w:val="0"/>
        <w:keepLines w:val="0"/>
        <w:widowControl w:val="0"/>
        <w:suppressLineNumbers w:val="0"/>
        <w:spacing w:before="0" w:beforeAutospacing="0" w:after="0" w:afterAutospacing="0" w:line="540" w:lineRule="exact"/>
        <w:ind w:left="0" w:right="0" w:firstLine="720"/>
        <w:jc w:val="both"/>
        <w:rPr>
          <w:rFonts w:hint="eastAsia" w:ascii="仿宋_GB2312" w:eastAsia="仿宋_GB2312" w:cs="仿宋_GB2312"/>
          <w:sz w:val="30"/>
          <w:szCs w:val="20"/>
          <w:lang w:val="en-US"/>
        </w:rPr>
      </w:pPr>
      <w:r>
        <w:rPr>
          <w:rFonts w:hint="eastAsia" w:ascii="仿宋_GB2312" w:hAnsi="Calibri" w:eastAsia="仿宋_GB2312" w:cs="仿宋_GB2312"/>
          <w:kern w:val="2"/>
          <w:sz w:val="30"/>
          <w:szCs w:val="20"/>
          <w:lang w:val="en-US" w:eastAsia="zh-CN" w:bidi="ar"/>
        </w:rPr>
        <w:t>2019年本部门“三公”经费年初预算安排0万元。其中:</w:t>
      </w:r>
    </w:p>
    <w:p>
      <w:pPr>
        <w:keepNext w:val="0"/>
        <w:keepLines w:val="0"/>
        <w:widowControl w:val="0"/>
        <w:numPr>
          <w:ilvl w:val="0"/>
          <w:numId w:val="1"/>
        </w:numPr>
        <w:suppressLineNumbers w:val="0"/>
        <w:spacing w:before="0" w:beforeAutospacing="0" w:after="0" w:afterAutospacing="0" w:line="540" w:lineRule="exact"/>
        <w:ind w:left="0" w:right="0" w:firstLine="720"/>
        <w:jc w:val="both"/>
        <w:rPr>
          <w:rFonts w:hint="eastAsia" w:ascii="仿宋_GB2312" w:eastAsia="仿宋_GB2312" w:cs="仿宋_GB2312"/>
          <w:sz w:val="30"/>
          <w:szCs w:val="20"/>
          <w:lang w:val="en-US"/>
        </w:rPr>
      </w:pPr>
      <w:r>
        <w:rPr>
          <w:rFonts w:hint="eastAsia" w:ascii="仿宋_GB2312" w:hAnsi="Calibri" w:eastAsia="仿宋_GB2312" w:cs="仿宋_GB2312"/>
          <w:kern w:val="2"/>
          <w:sz w:val="30"/>
          <w:szCs w:val="20"/>
          <w:lang w:val="en-US" w:eastAsia="zh-CN" w:bidi="ar"/>
        </w:rPr>
        <w:t>因公出国（境）经费0万元，与去年相同。</w:t>
      </w: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0"/>
          <w:szCs w:val="20"/>
          <w:lang w:val="en-US"/>
        </w:rPr>
      </w:pPr>
      <w:r>
        <w:rPr>
          <w:rFonts w:hint="eastAsia" w:ascii="仿宋_GB2312" w:hAnsi="Calibri" w:eastAsia="仿宋_GB2312" w:cs="仿宋_GB2312"/>
          <w:kern w:val="2"/>
          <w:sz w:val="30"/>
          <w:szCs w:val="20"/>
          <w:lang w:val="en-US" w:eastAsia="zh-CN" w:bidi="ar"/>
        </w:rPr>
        <w:t xml:space="preserve">     2.公务接待费0万元，比上年减少0万元。</w:t>
      </w:r>
      <w:r>
        <w:rPr>
          <w:rFonts w:hint="eastAsia" w:ascii="仿宋_GB2312" w:hAnsi="仿宋_GB2312" w:eastAsia="仿宋_GB2312" w:cs="仿宋_GB2312"/>
          <w:kern w:val="2"/>
          <w:sz w:val="30"/>
          <w:szCs w:val="20"/>
          <w:lang w:val="en-US" w:eastAsia="zh-CN" w:bidi="ar"/>
        </w:rPr>
        <w:t>增减的原因主要是没有</w:t>
      </w:r>
      <w:r>
        <w:rPr>
          <w:rFonts w:hint="eastAsia" w:ascii="仿宋_GB2312" w:hAnsi="Calibri" w:eastAsia="仿宋_GB2312" w:cs="仿宋_GB2312"/>
          <w:kern w:val="2"/>
          <w:sz w:val="32"/>
          <w:szCs w:val="20"/>
          <w:lang w:val="en-US" w:eastAsia="zh-CN" w:bidi="ar"/>
        </w:rPr>
        <w:t>公务接待费</w:t>
      </w:r>
      <w:r>
        <w:rPr>
          <w:rFonts w:hint="eastAsia" w:ascii="仿宋_GB2312" w:hAnsi="仿宋_GB2312" w:eastAsia="仿宋_GB2312" w:cs="仿宋_GB2312"/>
          <w:kern w:val="2"/>
          <w:sz w:val="30"/>
          <w:szCs w:val="20"/>
          <w:lang w:val="en-US" w:eastAsia="zh-CN" w:bidi="ar"/>
        </w:rPr>
        <w:t>。</w:t>
      </w:r>
    </w:p>
    <w:p>
      <w:pPr>
        <w:keepNext w:val="0"/>
        <w:keepLines w:val="0"/>
        <w:widowControl w:val="0"/>
        <w:suppressLineNumbers w:val="0"/>
        <w:spacing w:before="0" w:beforeAutospacing="0" w:after="0" w:afterAutospacing="0" w:line="540" w:lineRule="exact"/>
        <w:ind w:left="0" w:right="0" w:firstLine="720"/>
        <w:jc w:val="both"/>
        <w:rPr>
          <w:rFonts w:hint="eastAsia" w:ascii="仿宋_GB2312" w:hAnsi="仿宋_GB2312" w:eastAsia="仿宋_GB2312" w:cs="仿宋_GB2312"/>
          <w:sz w:val="30"/>
          <w:szCs w:val="20"/>
          <w:lang w:val="en-US"/>
        </w:rPr>
      </w:pPr>
      <w:r>
        <w:rPr>
          <w:rFonts w:hint="eastAsia" w:ascii="仿宋_GB2312" w:hAnsi="Calibri" w:eastAsia="仿宋_GB2312" w:cs="仿宋_GB2312"/>
          <w:kern w:val="2"/>
          <w:sz w:val="30"/>
          <w:szCs w:val="20"/>
          <w:lang w:val="en-US" w:eastAsia="zh-CN" w:bidi="ar"/>
        </w:rPr>
        <w:t>3.公务用车购置及运行维护费0万元</w:t>
      </w:r>
      <w:r>
        <w:rPr>
          <w:rFonts w:hint="eastAsia" w:ascii="仿宋_GB2312" w:hAnsi="仿宋_GB2312" w:eastAsia="仿宋_GB2312" w:cs="仿宋_GB2312"/>
          <w:kern w:val="2"/>
          <w:sz w:val="30"/>
          <w:szCs w:val="20"/>
          <w:lang w:val="en-US" w:eastAsia="zh-CN" w:bidi="ar"/>
        </w:rPr>
        <w:t>。</w:t>
      </w:r>
    </w:p>
    <w:p>
      <w:pPr>
        <w:keepNext w:val="0"/>
        <w:keepLines w:val="0"/>
        <w:widowControl w:val="0"/>
        <w:suppressLineNumbers w:val="0"/>
        <w:spacing w:before="0" w:beforeAutospacing="0" w:after="0" w:afterAutospacing="0" w:line="540" w:lineRule="exact"/>
        <w:ind w:left="0" w:right="0" w:firstLine="438" w:firstLineChars="146"/>
        <w:jc w:val="both"/>
        <w:rPr>
          <w:rFonts w:hint="eastAsia" w:ascii="仿宋_GB2312" w:hAnsi="仿宋_GB2312" w:eastAsia="仿宋_GB2312" w:cs="仿宋_GB2312"/>
          <w:sz w:val="30"/>
          <w:szCs w:val="20"/>
          <w:lang w:val="en-US"/>
        </w:rPr>
      </w:pPr>
    </w:p>
    <w:p>
      <w:pPr>
        <w:keepNext w:val="0"/>
        <w:keepLines w:val="0"/>
        <w:widowControl/>
        <w:suppressLineNumbers w:val="0"/>
        <w:spacing w:before="0" w:beforeAutospacing="0" w:after="0" w:afterAutospacing="0" w:line="540" w:lineRule="exact"/>
        <w:ind w:left="0" w:right="0" w:firstLine="640"/>
        <w:jc w:val="left"/>
        <w:rPr>
          <w:rFonts w:hint="eastAsia" w:ascii="黑体" w:hAnsi="Calibri" w:eastAsia="黑体" w:cs="黑体"/>
          <w:b/>
          <w:bCs w:val="0"/>
          <w:sz w:val="32"/>
          <w:szCs w:val="20"/>
          <w:lang w:val="en-US"/>
        </w:rPr>
      </w:pPr>
      <w:r>
        <w:rPr>
          <w:rFonts w:hint="eastAsia" w:ascii="黑体" w:hAnsi="Calibri" w:eastAsia="黑体" w:cs="黑体"/>
          <w:b/>
          <w:bCs w:val="0"/>
          <w:kern w:val="2"/>
          <w:sz w:val="32"/>
          <w:szCs w:val="20"/>
          <w:lang w:val="en-US" w:eastAsia="zh-CN" w:bidi="ar"/>
        </w:rPr>
        <w:t>第三部分  南昌经开区市政园林管理所2019年部门预算表</w:t>
      </w:r>
    </w:p>
    <w:p>
      <w:pPr>
        <w:keepNext w:val="0"/>
        <w:keepLines w:val="0"/>
        <w:widowControl/>
        <w:suppressLineNumbers w:val="0"/>
        <w:spacing w:before="0" w:beforeAutospacing="0" w:after="0" w:afterAutospacing="0" w:line="540" w:lineRule="exact"/>
        <w:ind w:left="0" w:right="0" w:firstLine="640"/>
        <w:jc w:val="left"/>
        <w:rPr>
          <w:rFonts w:hint="eastAsia" w:ascii="仿宋_GB2312" w:eastAsia="仿宋_GB2312" w:cs="仿宋_GB2312"/>
          <w:sz w:val="30"/>
          <w:szCs w:val="20"/>
          <w:lang w:val="en-US"/>
        </w:rPr>
      </w:pPr>
      <w:r>
        <w:rPr>
          <w:rFonts w:hint="eastAsia" w:ascii="仿宋_GB2312" w:hAnsi="Calibri" w:eastAsia="仿宋_GB2312" w:cs="仿宋_GB2312"/>
          <w:kern w:val="2"/>
          <w:sz w:val="30"/>
          <w:szCs w:val="20"/>
          <w:lang w:val="en-US" w:eastAsia="zh-CN" w:bidi="ar"/>
        </w:rPr>
        <w:t>八张表（详见附表，若其中某张表为空表或表中数据为0，即为没有相关收支预算安排。）</w:t>
      </w:r>
    </w:p>
    <w:p>
      <w:pPr>
        <w:keepNext w:val="0"/>
        <w:keepLines w:val="0"/>
        <w:widowControl/>
        <w:suppressLineNumbers w:val="0"/>
        <w:spacing w:before="0" w:beforeAutospacing="0" w:after="0" w:afterAutospacing="0" w:line="540" w:lineRule="exact"/>
        <w:ind w:left="0" w:right="0" w:firstLine="643" w:firstLineChars="200"/>
        <w:jc w:val="left"/>
        <w:rPr>
          <w:rFonts w:hint="eastAsia" w:ascii="黑体" w:hAnsi="Calibri" w:eastAsia="黑体" w:cs="黑体"/>
          <w:b/>
          <w:bCs w:val="0"/>
          <w:sz w:val="32"/>
          <w:szCs w:val="20"/>
          <w:lang w:val="en-US"/>
        </w:rPr>
      </w:pPr>
      <w:r>
        <w:rPr>
          <w:rFonts w:hint="eastAsia" w:ascii="黑体" w:hAnsi="Calibri" w:eastAsia="黑体" w:cs="黑体"/>
          <w:b/>
          <w:bCs w:val="0"/>
          <w:kern w:val="2"/>
          <w:sz w:val="32"/>
          <w:szCs w:val="20"/>
          <w:lang w:val="en-US" w:eastAsia="zh-CN" w:bidi="ar"/>
        </w:rPr>
        <w:t>第四部分  名词解释</w:t>
      </w:r>
    </w:p>
    <w:p>
      <w:pPr>
        <w:keepNext w:val="0"/>
        <w:keepLines w:val="0"/>
        <w:widowControl/>
        <w:suppressLineNumbers w:val="0"/>
        <w:spacing w:before="0" w:beforeAutospacing="0" w:after="0" w:afterAutospacing="0" w:line="540" w:lineRule="exact"/>
        <w:ind w:left="0" w:right="0" w:firstLine="600" w:firstLineChars="200"/>
        <w:jc w:val="left"/>
        <w:rPr>
          <w:rFonts w:hint="eastAsia" w:ascii="仿宋_GB2312" w:eastAsia="仿宋_GB2312" w:cs="仿宋_GB2312"/>
          <w:sz w:val="30"/>
          <w:szCs w:val="20"/>
          <w:lang w:val="en-US"/>
        </w:rPr>
      </w:pPr>
      <w:r>
        <w:rPr>
          <w:rFonts w:hint="eastAsia" w:ascii="仿宋_GB2312" w:hAnsi="Calibri" w:eastAsia="仿宋_GB2312" w:cs="仿宋_GB2312"/>
          <w:kern w:val="2"/>
          <w:sz w:val="30"/>
          <w:szCs w:val="20"/>
          <w:lang w:val="en-US" w:eastAsia="zh-CN" w:bidi="ar"/>
        </w:rPr>
        <w:t>一、收入科目</w:t>
      </w:r>
    </w:p>
    <w:p>
      <w:pPr>
        <w:keepNext w:val="0"/>
        <w:keepLines w:val="0"/>
        <w:widowControl/>
        <w:suppressLineNumbers w:val="0"/>
        <w:spacing w:before="0" w:beforeAutospacing="0" w:after="0" w:afterAutospacing="0" w:line="540" w:lineRule="exact"/>
        <w:ind w:left="0" w:right="0" w:firstLine="600" w:firstLineChars="200"/>
        <w:jc w:val="left"/>
        <w:rPr>
          <w:rFonts w:hint="eastAsia" w:ascii="仿宋_GB2312" w:eastAsia="仿宋_GB2312" w:cs="仿宋_GB2312"/>
          <w:sz w:val="30"/>
          <w:szCs w:val="20"/>
          <w:lang w:val="en-US"/>
        </w:rPr>
      </w:pPr>
      <w:r>
        <w:rPr>
          <w:rFonts w:hint="eastAsia" w:ascii="仿宋_GB2312" w:hAnsi="Calibri" w:eastAsia="仿宋_GB2312" w:cs="仿宋_GB2312"/>
          <w:kern w:val="2"/>
          <w:sz w:val="30"/>
          <w:szCs w:val="20"/>
          <w:lang w:val="en-US" w:eastAsia="zh-CN" w:bidi="ar"/>
        </w:rPr>
        <w:t>（一）财政拨款：指省级财政当年拨付的资金。</w:t>
      </w:r>
    </w:p>
    <w:p>
      <w:pPr>
        <w:keepNext w:val="0"/>
        <w:keepLines w:val="0"/>
        <w:widowControl/>
        <w:suppressLineNumbers w:val="0"/>
        <w:spacing w:before="0" w:beforeAutospacing="0" w:after="0" w:afterAutospacing="0" w:line="540" w:lineRule="exact"/>
        <w:ind w:left="0" w:right="0" w:firstLine="600" w:firstLineChars="200"/>
        <w:jc w:val="left"/>
        <w:rPr>
          <w:rFonts w:hint="eastAsia" w:ascii="仿宋_GB2312" w:eastAsia="仿宋_GB2312" w:cs="仿宋_GB2312"/>
          <w:sz w:val="30"/>
          <w:szCs w:val="20"/>
          <w:lang w:val="en-US"/>
        </w:rPr>
      </w:pPr>
      <w:r>
        <w:rPr>
          <w:rFonts w:hint="eastAsia" w:ascii="仿宋_GB2312" w:hAnsi="Calibri" w:eastAsia="仿宋_GB2312" w:cs="仿宋_GB2312"/>
          <w:kern w:val="2"/>
          <w:sz w:val="30"/>
          <w:szCs w:val="20"/>
          <w:lang w:val="en-US" w:eastAsia="zh-CN" w:bidi="ar"/>
        </w:rPr>
        <w:t>（二）事业收入：指事业单位开展专业业务活动及辅助活动取得的收入。</w:t>
      </w:r>
    </w:p>
    <w:p>
      <w:pPr>
        <w:keepNext w:val="0"/>
        <w:keepLines w:val="0"/>
        <w:widowControl/>
        <w:suppressLineNumbers w:val="0"/>
        <w:spacing w:before="0" w:beforeAutospacing="0" w:after="0" w:afterAutospacing="0" w:line="540" w:lineRule="exact"/>
        <w:ind w:left="0" w:right="0" w:firstLine="600" w:firstLineChars="200"/>
        <w:jc w:val="left"/>
        <w:rPr>
          <w:rFonts w:hint="eastAsia" w:ascii="仿宋_GB2312" w:eastAsia="仿宋_GB2312" w:cs="仿宋_GB2312"/>
          <w:sz w:val="30"/>
          <w:szCs w:val="20"/>
          <w:lang w:val="en-US"/>
        </w:rPr>
      </w:pPr>
      <w:r>
        <w:rPr>
          <w:rFonts w:hint="eastAsia" w:ascii="仿宋_GB2312" w:hAnsi="Calibri" w:eastAsia="仿宋_GB2312" w:cs="仿宋_GB2312"/>
          <w:kern w:val="2"/>
          <w:sz w:val="30"/>
          <w:szCs w:val="20"/>
          <w:lang w:val="en-US" w:eastAsia="zh-CN" w:bidi="ar"/>
        </w:rPr>
        <w:t>（三）事业单位经营收入：指事业单位在专业业务活动及辅助活动之外开展非独立核算经营活动取得的收入。</w:t>
      </w:r>
    </w:p>
    <w:p>
      <w:pPr>
        <w:keepNext w:val="0"/>
        <w:keepLines w:val="0"/>
        <w:widowControl/>
        <w:suppressLineNumbers w:val="0"/>
        <w:spacing w:before="0" w:beforeAutospacing="0" w:after="0" w:afterAutospacing="0" w:line="540" w:lineRule="exact"/>
        <w:ind w:left="0" w:right="0" w:firstLine="600" w:firstLineChars="200"/>
        <w:jc w:val="left"/>
        <w:rPr>
          <w:rFonts w:hint="eastAsia" w:ascii="仿宋_GB2312" w:eastAsia="仿宋_GB2312" w:cs="仿宋_GB2312"/>
          <w:sz w:val="30"/>
          <w:szCs w:val="20"/>
          <w:lang w:val="en-US"/>
        </w:rPr>
      </w:pPr>
      <w:r>
        <w:rPr>
          <w:rFonts w:hint="eastAsia" w:ascii="仿宋_GB2312" w:hAnsi="Calibri" w:eastAsia="仿宋_GB2312" w:cs="仿宋_GB2312"/>
          <w:kern w:val="2"/>
          <w:sz w:val="30"/>
          <w:szCs w:val="20"/>
          <w:lang w:val="en-US" w:eastAsia="zh-CN" w:bidi="ar"/>
        </w:rPr>
        <w:t>（四）其他收入：指除财政拨款、事业收入、事业单位经营收入等以外的各项收入。</w:t>
      </w:r>
    </w:p>
    <w:p>
      <w:pPr>
        <w:keepNext w:val="0"/>
        <w:keepLines w:val="0"/>
        <w:widowControl/>
        <w:suppressLineNumbers w:val="0"/>
        <w:spacing w:before="0" w:beforeAutospacing="0" w:after="0" w:afterAutospacing="0" w:line="540" w:lineRule="exact"/>
        <w:ind w:left="0" w:right="0" w:firstLine="600" w:firstLineChars="200"/>
        <w:jc w:val="left"/>
        <w:rPr>
          <w:rFonts w:hint="eastAsia" w:ascii="仿宋_GB2312" w:eastAsia="仿宋_GB2312" w:cs="仿宋_GB2312"/>
          <w:sz w:val="30"/>
          <w:szCs w:val="20"/>
          <w:lang w:val="en-US"/>
        </w:rPr>
      </w:pPr>
      <w:r>
        <w:rPr>
          <w:rFonts w:hint="eastAsia" w:ascii="仿宋_GB2312" w:hAnsi="Calibri" w:eastAsia="仿宋_GB2312" w:cs="仿宋_GB2312"/>
          <w:kern w:val="2"/>
          <w:sz w:val="30"/>
          <w:szCs w:val="20"/>
          <w:lang w:val="en-US" w:eastAsia="zh-CN" w:bidi="ar"/>
        </w:rPr>
        <w:t>（五）附属单位上缴收入：反映事业单位附属的独立核算单位按规定标准或比例缴纳的各项收入。包括附属的事业单位上缴的收入和附属的企业上缴的利润等。</w:t>
      </w:r>
    </w:p>
    <w:p>
      <w:pPr>
        <w:keepNext w:val="0"/>
        <w:keepLines w:val="0"/>
        <w:widowControl/>
        <w:suppressLineNumbers w:val="0"/>
        <w:spacing w:before="0" w:beforeAutospacing="0" w:after="0" w:afterAutospacing="0" w:line="540" w:lineRule="exact"/>
        <w:ind w:left="0" w:right="0" w:firstLine="600" w:firstLineChars="200"/>
        <w:jc w:val="left"/>
        <w:rPr>
          <w:rFonts w:hint="eastAsia" w:ascii="仿宋_GB2312" w:eastAsia="仿宋_GB2312" w:cs="仿宋_GB2312"/>
          <w:sz w:val="30"/>
          <w:szCs w:val="20"/>
          <w:lang w:val="en-US"/>
        </w:rPr>
      </w:pPr>
      <w:r>
        <w:rPr>
          <w:rFonts w:hint="eastAsia" w:ascii="仿宋_GB2312" w:hAnsi="Calibri" w:eastAsia="仿宋_GB2312" w:cs="仿宋_GB2312"/>
          <w:kern w:val="2"/>
          <w:sz w:val="30"/>
          <w:szCs w:val="20"/>
          <w:lang w:val="en-US" w:eastAsia="zh-CN" w:bidi="ar"/>
        </w:rPr>
        <w:t>（六）上级补助收入：反映事业单位从主管部门和上级单位取得的非财政补助收入。</w:t>
      </w:r>
    </w:p>
    <w:p>
      <w:pPr>
        <w:keepNext w:val="0"/>
        <w:keepLines w:val="0"/>
        <w:widowControl/>
        <w:suppressLineNumbers w:val="0"/>
        <w:spacing w:before="0" w:beforeAutospacing="0" w:after="0" w:afterAutospacing="0" w:line="540" w:lineRule="exact"/>
        <w:ind w:left="0" w:right="0" w:firstLine="600" w:firstLineChars="200"/>
        <w:jc w:val="left"/>
        <w:rPr>
          <w:rFonts w:hint="eastAsia" w:ascii="仿宋_GB2312" w:eastAsia="仿宋_GB2312" w:cs="仿宋_GB2312"/>
          <w:sz w:val="30"/>
          <w:szCs w:val="20"/>
          <w:lang w:val="en-US"/>
        </w:rPr>
      </w:pPr>
      <w:r>
        <w:rPr>
          <w:rFonts w:hint="eastAsia" w:ascii="仿宋_GB2312" w:hAnsi="Calibri" w:eastAsia="仿宋_GB2312" w:cs="仿宋_GB2312"/>
          <w:kern w:val="2"/>
          <w:sz w:val="30"/>
          <w:szCs w:val="20"/>
          <w:lang w:val="en-US" w:eastAsia="zh-CN" w:bidi="ar"/>
        </w:rPr>
        <w:t>（七）用事业基金弥补收支差额：填列事业单位用事业基金弥补2018年收支差额的数额。</w:t>
      </w:r>
    </w:p>
    <w:p>
      <w:pPr>
        <w:keepNext w:val="0"/>
        <w:keepLines w:val="0"/>
        <w:widowControl/>
        <w:suppressLineNumbers w:val="0"/>
        <w:spacing w:before="0" w:beforeAutospacing="0" w:after="0" w:afterAutospacing="0" w:line="540" w:lineRule="exact"/>
        <w:ind w:left="0" w:right="0" w:firstLine="600" w:firstLineChars="200"/>
        <w:jc w:val="left"/>
        <w:rPr>
          <w:rFonts w:hint="eastAsia" w:ascii="仿宋_GB2312" w:eastAsia="仿宋_GB2312" w:cs="仿宋_GB2312"/>
          <w:sz w:val="30"/>
          <w:szCs w:val="20"/>
          <w:lang w:val="en-US"/>
        </w:rPr>
      </w:pPr>
      <w:r>
        <w:rPr>
          <w:rFonts w:hint="eastAsia" w:ascii="仿宋_GB2312" w:hAnsi="Calibri" w:eastAsia="仿宋_GB2312" w:cs="仿宋_GB2312"/>
          <w:kern w:val="2"/>
          <w:sz w:val="30"/>
          <w:szCs w:val="20"/>
          <w:lang w:val="en-US" w:eastAsia="zh-CN" w:bidi="ar"/>
        </w:rPr>
        <w:t>（八）上年结转和结余：填列2017年全部结转和结余的资金数，包括当年结转结余资金和历年滚存结转结余资金。</w:t>
      </w:r>
    </w:p>
    <w:p>
      <w:pPr>
        <w:keepNext w:val="0"/>
        <w:keepLines w:val="0"/>
        <w:widowControl/>
        <w:suppressLineNumbers w:val="0"/>
        <w:spacing w:before="0" w:beforeAutospacing="0" w:after="0" w:afterAutospacing="0" w:line="540" w:lineRule="exact"/>
        <w:ind w:left="0" w:right="0" w:firstLine="640"/>
        <w:jc w:val="left"/>
        <w:rPr>
          <w:rFonts w:hint="eastAsia" w:ascii="仿宋_GB2312" w:eastAsia="仿宋_GB2312" w:cs="仿宋_GB2312"/>
          <w:sz w:val="30"/>
          <w:szCs w:val="20"/>
          <w:lang w:val="en-US"/>
        </w:rPr>
      </w:pPr>
      <w:r>
        <w:rPr>
          <w:rFonts w:hint="eastAsia" w:ascii="仿宋_GB2312" w:hAnsi="Calibri" w:eastAsia="仿宋_GB2312" w:cs="仿宋_GB2312"/>
          <w:kern w:val="2"/>
          <w:sz w:val="30"/>
          <w:szCs w:val="20"/>
          <w:lang w:val="en-US" w:eastAsia="zh-CN" w:bidi="ar"/>
        </w:rPr>
        <w:t>二、支出科目</w:t>
      </w:r>
    </w:p>
    <w:p>
      <w:pPr>
        <w:keepNext w:val="0"/>
        <w:keepLines w:val="0"/>
        <w:widowControl w:val="0"/>
        <w:suppressLineNumbers w:val="0"/>
        <w:spacing w:before="0" w:beforeAutospacing="0" w:after="0" w:afterAutospacing="0" w:line="500" w:lineRule="exact"/>
        <w:ind w:left="0" w:right="0" w:firstLine="750" w:firstLineChars="250"/>
        <w:jc w:val="both"/>
        <w:rPr>
          <w:rFonts w:hint="eastAsia" w:ascii="仿宋_GB2312" w:eastAsia="仿宋_GB2312" w:cs="仿宋_GB2312"/>
          <w:color w:val="000000"/>
          <w:sz w:val="30"/>
          <w:szCs w:val="20"/>
          <w:lang w:val="en-US"/>
        </w:rPr>
      </w:pPr>
      <w:r>
        <w:rPr>
          <w:rFonts w:hint="eastAsia" w:ascii="仿宋_GB2312" w:hAnsi="Calibri" w:eastAsia="仿宋_GB2312" w:cs="仿宋_GB2312"/>
          <w:color w:val="000000"/>
          <w:kern w:val="2"/>
          <w:sz w:val="30"/>
          <w:szCs w:val="20"/>
          <w:lang w:val="en-US" w:eastAsia="zh-CN" w:bidi="ar"/>
        </w:rPr>
        <w:t>1、城乡社区支出（类）其他城乡社区支出（款）其他城乡社区支出（项）：反映除上述项目以外其他用于城乡社区方面支出；</w:t>
      </w:r>
    </w:p>
    <w:p>
      <w:pPr>
        <w:keepNext w:val="0"/>
        <w:keepLines w:val="0"/>
        <w:widowControl w:val="0"/>
        <w:suppressLineNumbers w:val="0"/>
        <w:spacing w:before="0" w:beforeAutospacing="0" w:after="0" w:afterAutospacing="0" w:line="540" w:lineRule="exact"/>
        <w:ind w:left="0" w:right="0"/>
        <w:jc w:val="both"/>
        <w:rPr>
          <w:rFonts w:hint="eastAsia" w:ascii="仿宋_GB2312" w:eastAsia="仿宋_GB2312" w:cs="仿宋_GB2312"/>
          <w:sz w:val="30"/>
          <w:szCs w:val="20"/>
          <w:lang w:val="en-US"/>
        </w:rPr>
      </w:pPr>
      <w:r>
        <w:rPr>
          <w:rFonts w:hint="eastAsia" w:ascii="仿宋_GB2312" w:hAnsi="Calibri" w:eastAsia="仿宋_GB2312" w:cs="仿宋_GB2312"/>
          <w:kern w:val="2"/>
          <w:sz w:val="30"/>
          <w:szCs w:val="20"/>
          <w:lang w:val="en-US" w:eastAsia="zh-CN" w:bidi="ar"/>
        </w:rPr>
        <w:t>附件：</w:t>
      </w:r>
    </w:p>
    <w:p>
      <w:pPr>
        <w:keepNext w:val="0"/>
        <w:keepLines w:val="0"/>
        <w:widowControl w:val="0"/>
        <w:suppressLineNumbers w:val="0"/>
        <w:spacing w:before="0" w:beforeAutospacing="0" w:after="0" w:afterAutospacing="0" w:line="540" w:lineRule="exact"/>
        <w:ind w:left="0" w:right="0"/>
        <w:jc w:val="both"/>
        <w:rPr>
          <w:rFonts w:hint="eastAsia" w:ascii="仿宋_GB2312" w:eastAsia="仿宋_GB2312" w:cs="仿宋_GB2312"/>
          <w:sz w:val="30"/>
          <w:szCs w:val="20"/>
          <w:lang w:val="en-US"/>
        </w:rPr>
      </w:pPr>
      <w:r>
        <w:rPr>
          <w:rFonts w:hint="eastAsia" w:ascii="仿宋_GB2312" w:hAnsi="Calibri" w:eastAsia="仿宋_GB2312" w:cs="仿宋_GB2312"/>
          <w:kern w:val="2"/>
          <w:sz w:val="30"/>
          <w:szCs w:val="20"/>
          <w:lang w:val="en-US" w:eastAsia="zh-CN" w:bidi="ar"/>
        </w:rPr>
        <w:t xml:space="preserve">    1.部门收支预算总表</w:t>
      </w:r>
    </w:p>
    <w:p>
      <w:pPr>
        <w:keepNext w:val="0"/>
        <w:keepLines w:val="0"/>
        <w:widowControl w:val="0"/>
        <w:suppressLineNumbers w:val="0"/>
        <w:spacing w:before="0" w:beforeAutospacing="0" w:after="0" w:afterAutospacing="0" w:line="540" w:lineRule="exact"/>
        <w:ind w:left="0" w:right="0" w:firstLine="600"/>
        <w:jc w:val="both"/>
        <w:rPr>
          <w:rFonts w:hint="eastAsia" w:ascii="仿宋_GB2312" w:eastAsia="仿宋_GB2312" w:cs="仿宋_GB2312"/>
          <w:sz w:val="30"/>
          <w:szCs w:val="20"/>
          <w:lang w:val="en-US"/>
        </w:rPr>
      </w:pPr>
      <w:r>
        <w:rPr>
          <w:rFonts w:hint="eastAsia" w:ascii="仿宋_GB2312" w:hAnsi="Calibri" w:eastAsia="仿宋_GB2312" w:cs="仿宋_GB2312"/>
          <w:kern w:val="2"/>
          <w:sz w:val="30"/>
          <w:szCs w:val="20"/>
          <w:lang w:val="en-US" w:eastAsia="zh-CN" w:bidi="ar"/>
        </w:rPr>
        <w:t>2.部门收入总表</w:t>
      </w:r>
    </w:p>
    <w:p>
      <w:pPr>
        <w:keepNext w:val="0"/>
        <w:keepLines w:val="0"/>
        <w:widowControl w:val="0"/>
        <w:suppressLineNumbers w:val="0"/>
        <w:spacing w:before="0" w:beforeAutospacing="0" w:after="0" w:afterAutospacing="0" w:line="540" w:lineRule="exact"/>
        <w:ind w:left="0" w:right="0" w:firstLine="600" w:firstLineChars="200"/>
        <w:jc w:val="both"/>
        <w:rPr>
          <w:rFonts w:hint="eastAsia" w:ascii="仿宋_GB2312" w:eastAsia="仿宋_GB2312" w:cs="仿宋_GB2312"/>
          <w:sz w:val="30"/>
          <w:szCs w:val="20"/>
          <w:lang w:val="en-US"/>
        </w:rPr>
      </w:pPr>
      <w:r>
        <w:rPr>
          <w:rFonts w:hint="eastAsia" w:ascii="仿宋_GB2312" w:hAnsi="Calibri" w:eastAsia="仿宋_GB2312" w:cs="仿宋_GB2312"/>
          <w:kern w:val="2"/>
          <w:sz w:val="30"/>
          <w:szCs w:val="20"/>
          <w:lang w:val="en-US" w:eastAsia="zh-CN" w:bidi="ar"/>
        </w:rPr>
        <w:t>3.部门支出总表</w:t>
      </w:r>
    </w:p>
    <w:p>
      <w:pPr>
        <w:keepNext w:val="0"/>
        <w:keepLines w:val="0"/>
        <w:widowControl w:val="0"/>
        <w:suppressLineNumbers w:val="0"/>
        <w:spacing w:before="0" w:beforeAutospacing="0" w:after="0" w:afterAutospacing="0" w:line="540" w:lineRule="exact"/>
        <w:ind w:left="0" w:right="0" w:firstLine="600" w:firstLineChars="200"/>
        <w:jc w:val="both"/>
        <w:rPr>
          <w:rFonts w:hint="eastAsia" w:ascii="仿宋_GB2312" w:eastAsia="仿宋_GB2312" w:cs="仿宋_GB2312"/>
          <w:sz w:val="30"/>
          <w:szCs w:val="20"/>
          <w:lang w:val="en-US"/>
        </w:rPr>
      </w:pPr>
      <w:r>
        <w:rPr>
          <w:rFonts w:hint="eastAsia" w:ascii="仿宋_GB2312" w:hAnsi="Calibri" w:eastAsia="仿宋_GB2312" w:cs="仿宋_GB2312"/>
          <w:kern w:val="2"/>
          <w:sz w:val="30"/>
          <w:szCs w:val="20"/>
          <w:lang w:val="en-US" w:eastAsia="zh-CN" w:bidi="ar"/>
        </w:rPr>
        <w:t>4.财政拨款收支总表</w:t>
      </w:r>
    </w:p>
    <w:p>
      <w:pPr>
        <w:keepNext w:val="0"/>
        <w:keepLines w:val="0"/>
        <w:widowControl w:val="0"/>
        <w:suppressLineNumbers w:val="0"/>
        <w:spacing w:before="0" w:beforeAutospacing="0" w:after="0" w:afterAutospacing="0" w:line="540" w:lineRule="exact"/>
        <w:ind w:left="0" w:right="0" w:firstLine="600" w:firstLineChars="200"/>
        <w:jc w:val="both"/>
        <w:rPr>
          <w:rFonts w:hint="eastAsia" w:ascii="仿宋_GB2312" w:eastAsia="仿宋_GB2312" w:cs="仿宋_GB2312"/>
          <w:sz w:val="30"/>
          <w:szCs w:val="20"/>
          <w:lang w:val="en-US"/>
        </w:rPr>
      </w:pPr>
      <w:r>
        <w:rPr>
          <w:rFonts w:hint="eastAsia" w:ascii="仿宋_GB2312" w:hAnsi="Calibri" w:eastAsia="仿宋_GB2312" w:cs="仿宋_GB2312"/>
          <w:kern w:val="2"/>
          <w:sz w:val="30"/>
          <w:szCs w:val="20"/>
          <w:lang w:val="en-US" w:eastAsia="zh-CN" w:bidi="ar"/>
        </w:rPr>
        <w:t>5.一般公共预算支出表</w:t>
      </w:r>
    </w:p>
    <w:p>
      <w:pPr>
        <w:keepNext w:val="0"/>
        <w:keepLines w:val="0"/>
        <w:widowControl w:val="0"/>
        <w:suppressLineNumbers w:val="0"/>
        <w:spacing w:before="0" w:beforeAutospacing="0" w:after="0" w:afterAutospacing="0" w:line="540" w:lineRule="exact"/>
        <w:ind w:left="0" w:right="0" w:firstLine="600"/>
        <w:jc w:val="both"/>
        <w:rPr>
          <w:rFonts w:hint="eastAsia" w:ascii="仿宋_GB2312" w:eastAsia="仿宋_GB2312" w:cs="仿宋_GB2312"/>
          <w:sz w:val="30"/>
          <w:szCs w:val="20"/>
          <w:lang w:val="en-US"/>
        </w:rPr>
      </w:pPr>
      <w:r>
        <w:rPr>
          <w:rFonts w:hint="eastAsia" w:ascii="仿宋_GB2312" w:hAnsi="Calibri" w:eastAsia="仿宋_GB2312" w:cs="仿宋_GB2312"/>
          <w:kern w:val="2"/>
          <w:sz w:val="30"/>
          <w:szCs w:val="20"/>
          <w:lang w:val="en-US" w:eastAsia="zh-CN" w:bidi="ar"/>
        </w:rPr>
        <w:t>6.一般公共预算基本支出表</w:t>
      </w:r>
    </w:p>
    <w:p>
      <w:pPr>
        <w:keepNext w:val="0"/>
        <w:keepLines w:val="0"/>
        <w:widowControl w:val="0"/>
        <w:suppressLineNumbers w:val="0"/>
        <w:spacing w:before="0" w:beforeAutospacing="0" w:after="0" w:afterAutospacing="0" w:line="540" w:lineRule="exact"/>
        <w:ind w:left="0" w:right="0" w:firstLine="600"/>
        <w:jc w:val="both"/>
        <w:rPr>
          <w:rFonts w:hint="eastAsia" w:ascii="仿宋_GB2312" w:eastAsia="仿宋_GB2312" w:cs="仿宋_GB2312"/>
          <w:sz w:val="30"/>
          <w:szCs w:val="20"/>
          <w:lang w:val="en-US"/>
        </w:rPr>
      </w:pPr>
      <w:r>
        <w:rPr>
          <w:rFonts w:hint="eastAsia" w:ascii="仿宋_GB2312" w:hAnsi="Calibri" w:eastAsia="仿宋_GB2312" w:cs="仿宋_GB2312"/>
          <w:kern w:val="2"/>
          <w:sz w:val="30"/>
          <w:szCs w:val="20"/>
          <w:lang w:val="en-US" w:eastAsia="zh-CN" w:bidi="ar"/>
        </w:rPr>
        <w:t>7.纳入预算管理的政府性基金收支预算表</w:t>
      </w:r>
    </w:p>
    <w:p>
      <w:pPr>
        <w:keepNext w:val="0"/>
        <w:keepLines w:val="0"/>
        <w:widowControl w:val="0"/>
        <w:suppressLineNumbers w:val="0"/>
        <w:spacing w:before="0" w:beforeAutospacing="0" w:after="0" w:afterAutospacing="0" w:line="540" w:lineRule="exact"/>
        <w:ind w:left="0" w:right="0" w:firstLine="600"/>
        <w:jc w:val="both"/>
        <w:rPr>
          <w:rFonts w:hint="eastAsia" w:ascii="仿宋_GB2312" w:eastAsia="仿宋_GB2312" w:cs="仿宋_GB2312"/>
          <w:sz w:val="30"/>
          <w:szCs w:val="20"/>
          <w:lang w:val="en-US"/>
        </w:rPr>
      </w:pPr>
      <w:r>
        <w:rPr>
          <w:rFonts w:hint="eastAsia" w:ascii="仿宋_GB2312" w:hAnsi="Calibri" w:eastAsia="仿宋_GB2312" w:cs="仿宋_GB2312"/>
          <w:kern w:val="2"/>
          <w:sz w:val="30"/>
          <w:szCs w:val="20"/>
          <w:lang w:val="en-US" w:eastAsia="zh-CN" w:bidi="ar"/>
        </w:rPr>
        <w:t>8.一般公共预算“三公经费”支出表</w:t>
      </w:r>
    </w:p>
    <w:p>
      <w:pPr>
        <w:keepNext w:val="0"/>
        <w:keepLines w:val="0"/>
        <w:widowControl w:val="0"/>
        <w:suppressLineNumbers w:val="0"/>
        <w:spacing w:before="0" w:beforeAutospacing="0" w:after="0" w:afterAutospacing="0" w:line="540" w:lineRule="exact"/>
        <w:ind w:left="0" w:right="0" w:firstLine="600"/>
        <w:jc w:val="both"/>
        <w:rPr>
          <w:rFonts w:hint="eastAsia" w:ascii="仿宋_GB2312" w:eastAsia="仿宋_GB2312" w:cs="仿宋_GB2312"/>
          <w:sz w:val="30"/>
          <w:szCs w:val="20"/>
          <w:lang w:val="en-US"/>
        </w:rPr>
      </w:pPr>
    </w:p>
    <w:p>
      <w:pPr>
        <w:keepNext w:val="0"/>
        <w:keepLines w:val="0"/>
        <w:widowControl w:val="0"/>
        <w:suppressLineNumbers w:val="0"/>
        <w:spacing w:before="0" w:beforeAutospacing="0" w:after="0" w:afterAutospacing="0" w:line="540" w:lineRule="exact"/>
        <w:ind w:left="0" w:right="0" w:firstLine="600"/>
        <w:jc w:val="both"/>
        <w:rPr>
          <w:rFonts w:hint="eastAsia" w:ascii="仿宋_GB2312" w:eastAsia="仿宋_GB2312" w:cs="仿宋_GB2312"/>
          <w:sz w:val="30"/>
          <w:szCs w:val="20"/>
          <w:lang w:val="en-US"/>
        </w:rPr>
      </w:pPr>
    </w:p>
    <w:p>
      <w:pPr>
        <w:keepNext w:val="0"/>
        <w:keepLines w:val="0"/>
        <w:widowControl w:val="0"/>
        <w:suppressLineNumbers w:val="0"/>
        <w:spacing w:before="0" w:beforeAutospacing="0" w:after="0" w:afterAutospacing="0" w:line="540" w:lineRule="exact"/>
        <w:ind w:left="0" w:right="0" w:firstLine="600"/>
        <w:jc w:val="both"/>
        <w:rPr>
          <w:rFonts w:hint="eastAsia" w:ascii="仿宋_GB2312" w:eastAsia="仿宋_GB2312" w:cs="仿宋_GB2312"/>
          <w:sz w:val="30"/>
          <w:szCs w:val="20"/>
          <w:lang w:val="en-US"/>
        </w:rPr>
      </w:pPr>
      <w:r>
        <w:rPr>
          <w:rFonts w:hint="eastAsia" w:ascii="仿宋_GB2312" w:hAnsi="Calibri" w:eastAsia="仿宋_GB2312" w:cs="仿宋_GB2312"/>
          <w:kern w:val="2"/>
          <w:sz w:val="30"/>
          <w:szCs w:val="20"/>
          <w:lang w:val="en-US" w:eastAsia="zh-CN" w:bidi="ar"/>
        </w:rPr>
        <w:t xml:space="preserve">                                      2019年5月29日</w:t>
      </w:r>
    </w:p>
    <w:p>
      <w:pPr>
        <w:keepNext w:val="0"/>
        <w:keepLines w:val="0"/>
        <w:widowControl w:val="0"/>
        <w:suppressLineNumbers w:val="0"/>
        <w:spacing w:before="0" w:beforeAutospacing="0" w:after="0" w:afterAutospacing="0" w:line="560" w:lineRule="exact"/>
        <w:ind w:left="0" w:right="0"/>
        <w:jc w:val="both"/>
        <w:rPr>
          <w:rFonts w:hint="eastAsia" w:ascii="黑体" w:hAnsi="Calibri" w:eastAsia="黑体" w:cs="黑体"/>
          <w:color w:val="FF0000"/>
          <w:sz w:val="44"/>
          <w:szCs w:val="20"/>
          <w:lang w:val="en-US"/>
        </w:rPr>
      </w:pPr>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53C6FC"/>
    <w:multiLevelType w:val="multilevel"/>
    <w:tmpl w:val="7253C6FC"/>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B67FD"/>
    <w:rsid w:val="087D4391"/>
    <w:rsid w:val="217E1973"/>
    <w:rsid w:val="2FF509A3"/>
    <w:rsid w:val="306B0A39"/>
    <w:rsid w:val="32E56775"/>
    <w:rsid w:val="39546D8F"/>
    <w:rsid w:val="41CA0F71"/>
    <w:rsid w:val="46836CC1"/>
    <w:rsid w:val="47F9140A"/>
    <w:rsid w:val="496F0955"/>
    <w:rsid w:val="4DD2117E"/>
    <w:rsid w:val="50AA51F0"/>
    <w:rsid w:val="526323AE"/>
    <w:rsid w:val="589E60C3"/>
    <w:rsid w:val="5ABC0E89"/>
    <w:rsid w:val="5C6B2516"/>
    <w:rsid w:val="5F3F412A"/>
    <w:rsid w:val="62553F13"/>
    <w:rsid w:val="72787F35"/>
    <w:rsid w:val="747A3D4C"/>
    <w:rsid w:val="79BE119C"/>
    <w:rsid w:val="7AAE33B3"/>
    <w:rsid w:val="7C79537A"/>
    <w:rsid w:val="7DCC799D"/>
    <w:rsid w:val="7F936E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2021-05-31T01:11:18Z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4BEFB78AE709435BBDD02C3D1F2409C3</vt:lpwstr>
  </property>
</Properties>
</file>