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pPr>
      <w:r>
        <w:t>项目支出绩效自评总报告</w:t>
      </w:r>
    </w:p>
    <w:p>
      <w:pPr>
        <w:pStyle w:val="2"/>
      </w:pPr>
      <w:r>
        <w:t>一、本部门项目绩效目标管理情况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绩效目标管理是预算绩效管理工作的起点，在整个预算绩效管理中处于龙头地位，积极开展绩效目标管理工作有利于强化部门（单位）的支出责任，促进预算编制科学化，为后续实施绩效运行监控和开展绩效评价等工作提供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我局认真落实预算绩效目标编</w:t>
      </w:r>
      <w:bookmarkStart w:id="0" w:name="_GoBack"/>
      <w:bookmarkEnd w:id="0"/>
      <w:r>
        <w:t>制工作，切实按照绩效目标推动年度工作计划，提高财政资金的使用效率。共申报项目28个，预算总金额2452.8129万元，均编制项目绩效目标。</w:t>
      </w:r>
    </w:p>
    <w:p>
      <w:pPr>
        <w:pStyle w:val="2"/>
      </w:pPr>
      <w:r>
        <w:t>二、单位自评工作组织开展情况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按照《南昌经开区财政金融局关于开展2021年度单位自评及部门评价工作的通知》（洪经财字〔2022〕7号）要求，我局认真布置和开展2021年度财政项目支出绩效自评价工作。开展绩效自评的28个项目全年预算总额为2452.8129万元，2021年部门预算项目支出全年预算数总额为2452.8129万元，开展绩效自评项目支出总额占本部门预算项目支出总额的比例为100%。</w:t>
      </w:r>
    </w:p>
    <w:p>
      <w:pPr>
        <w:pStyle w:val="2"/>
      </w:pPr>
      <w:r>
        <w:t>三、综合评价结论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本次自评价平均得分为95.17分，评价等级均为“优秀”。各项目得分情况如下：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t>科技工作经费96.99分</w:t>
      </w:r>
      <w:r>
        <w:rPr>
          <w:rFonts w:hint="eastAsia"/>
          <w:lang w:eastAsia="zh-CN"/>
        </w:rPr>
        <w:t>，</w:t>
      </w:r>
      <w:r>
        <w:rPr>
          <w:rFonts w:hint="eastAsia"/>
        </w:rPr>
        <w:t>根据江西省高企认定工作领导小组办公下达任务要求，于2021年开展2批高新技术企业申报工作，针对“（一）在江西注册成立一年以上的居民企业；（二）高新技术企业资格有效期满需重新认定的高新技术企业”进行高新技术企业认定申报</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园区循环化改造项目运营经费90.33分</w:t>
      </w:r>
      <w:r>
        <w:rPr>
          <w:rFonts w:hint="eastAsia"/>
          <w:lang w:eastAsia="zh-CN"/>
        </w:rPr>
        <w:t>，推进南昌经开区绿色发展促进中心建设，加强高新产业园和小蓝经济技术开发区域融合，打造经开区特色园区，推行绿色发展理念；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园区循环化改造综合管理平台软件开发经费97.0分</w:t>
      </w:r>
      <w:r>
        <w:rPr>
          <w:rFonts w:hint="eastAsia"/>
          <w:lang w:eastAsia="zh-CN"/>
        </w:rPr>
        <w:t>，</w:t>
      </w:r>
      <w:r>
        <w:rPr>
          <w:rFonts w:hint="eastAsia"/>
          <w:lang w:val="en-US" w:eastAsia="zh-CN"/>
        </w:rPr>
        <w:t>南昌经开区园区循环化改造综合管理平台软件开发项目主要内容包含：能源环境权益交易平台、废物交换信息平台、循环经济服务平台及统计监测体系、环保监测平台（园区循环化改造综合管理平台）招标建设；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农贸市场管理费94.0分</w:t>
      </w:r>
      <w:r>
        <w:rPr>
          <w:rFonts w:hint="eastAsia"/>
          <w:lang w:eastAsia="zh-CN"/>
        </w:rPr>
        <w:t>，对8个农贸市场消杀、保洁、建设情况给予绩效考核奖补资金;对经开区辖区内8家农贸市场共计经营总面积16200㎡进行病媒生物控制工作，防止相关疫病的传播；</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争取上级资金及项目编制经费/军民融合95.0分</w:t>
      </w:r>
      <w:r>
        <w:rPr>
          <w:rFonts w:hint="eastAsia"/>
          <w:lang w:eastAsia="zh-CN"/>
        </w:rPr>
        <w:t>，做好项目申报的培训工作及申报项目资料的制作，帮助企业更多的申请国家、省市下达的各项项目专项资金；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物价工作及涉案物品价格鉴定委托费97.0分</w:t>
      </w:r>
      <w:r>
        <w:rPr>
          <w:rFonts w:hint="eastAsia"/>
          <w:lang w:eastAsia="zh-CN"/>
        </w:rPr>
        <w:t>，委托市价检局对经开区2021年度涉案物品进行价格鉴证并出具相应的报告，为经开区司法工作开展提供后勤保障；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第三方机构评审项目经费95.92分</w:t>
      </w:r>
      <w:r>
        <w:rPr>
          <w:rFonts w:hint="eastAsia"/>
          <w:lang w:eastAsia="zh-CN"/>
        </w:rPr>
        <w:t>，完成2021年内审批项目可行性研究报告、初步设计及概算评审、可研及初步设计联合评审；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节能经费96.0分</w:t>
      </w:r>
      <w:r>
        <w:rPr>
          <w:rFonts w:hint="eastAsia"/>
          <w:lang w:eastAsia="zh-CN"/>
        </w:rPr>
        <w:t>，节能工作项目主要内容包括以习近平新时代中国特色社会主义思想为指导，全面贯彻党的十九大和十九届历次全会精神，深入贯彻习近平生态文明思想，坚持稳中求进工作总基调，立足新发展阶段，完整、准确、全面贯彻新发展理念，构建新发展格局，推动高质量发展，完善实施能源消费强度和总量双控、主要污染物排放总量控制制度，组织实施节能减排重点工程，进一步健全节能减排政策机制，推动能源利用效率大幅提高、主要污染物排放总量持续减少，实现节能降碳减污协同增效、生态环境质量持续改善，确保完成“十四五”节能减排目标，为实现碳达峰、碳中和目标奠定坚实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工信工作经费95.46分</w:t>
      </w:r>
      <w:r>
        <w:rPr>
          <w:rFonts w:hint="eastAsia"/>
          <w:lang w:eastAsia="zh-CN"/>
        </w:rPr>
        <w:t>，开展中小企业宣传月活动、绿色制造体系建设试点培训、市级下放涉工政策、LED产业政策、VR产业政策三个产业政策企业申报材料第三方评审、产业课题研究等；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科普工作经费96.99分</w:t>
      </w:r>
      <w:r>
        <w:rPr>
          <w:rFonts w:hint="eastAsia"/>
          <w:lang w:eastAsia="zh-CN"/>
        </w:rPr>
        <w:t>，2021年，部门依据年初工作计划，开展2次科普进社区活动和2次科普照进校园活动。实施社会科普资源开发共享、加强大众媒体科普传播能力建设，实施科学教育培训工程，培养科普组织和科普人才；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市场创建巡查服务96.75分</w:t>
      </w:r>
      <w:r>
        <w:rPr>
          <w:rFonts w:hint="eastAsia"/>
          <w:lang w:eastAsia="zh-CN"/>
        </w:rPr>
        <w:t>，承接新任务新要求，完成主要负责各类市场、商超和农贸市场文明创建不间断巡查监管，文明城市、卫生城市创建工作巡查、督查，夜经济提升监管巡查，通信文明窗口的文明城市创建监管，企业负担监督和地条钢巡查监察，整治非法成品油巡查、区大数据市场监测巡查等多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绿博会展台搭建经费96.95分</w:t>
      </w:r>
      <w:r>
        <w:rPr>
          <w:rFonts w:hint="eastAsia"/>
          <w:lang w:eastAsia="zh-CN"/>
        </w:rPr>
        <w:t>，经开区作为南昌八个县区代表团之一，参展企业数量达到6个，搭建本县区站台1个，推广我区优秀食品企业；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企情中心专项经费96.59分</w:t>
      </w:r>
      <w:r>
        <w:rPr>
          <w:rFonts w:hint="eastAsia"/>
          <w:lang w:eastAsia="zh-CN"/>
        </w:rPr>
        <w:t>，及时收集及处理企业反映的意见和问题，帮助区内企业持续良性的稳步发展，通过线上线下处理500余家企业问题；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政务信息资源目录编制经费94.0分</w:t>
      </w:r>
      <w:r>
        <w:rPr>
          <w:rFonts w:hint="eastAsia"/>
          <w:lang w:eastAsia="zh-CN"/>
        </w:rPr>
        <w:t>，完成《2020年南昌经济技术开发区信息系统清单》、《2020年南昌经济技术开发区政务信息资源共享责任清单》和《2020年南昌经济技术开发区政务信息资源开放责任清单》；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“十四五”规划编制经费97.0分</w:t>
      </w:r>
      <w:r>
        <w:rPr>
          <w:rFonts w:hint="eastAsia"/>
          <w:lang w:eastAsia="zh-CN"/>
        </w:rPr>
        <w:t>，2021年底，已完成“十四五”总体规划纲要文本编制，并通过区工委会审议；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招商专项93.12分</w:t>
      </w:r>
      <w:r>
        <w:rPr>
          <w:rFonts w:hint="eastAsia"/>
          <w:lang w:eastAsia="zh-CN"/>
        </w:rPr>
        <w:t>，积极开展招商引资工作，确保取得工作实效，为我区推动经济社会高质量发展作出应有的贡献；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招商专项（科技创新）90.66分</w:t>
      </w:r>
      <w:r>
        <w:rPr>
          <w:rFonts w:hint="eastAsia"/>
          <w:lang w:eastAsia="zh-CN"/>
        </w:rPr>
        <w:t>，积极开展招商引资工作，确保取得工作实效，为我区推动经济社会高质量发展作出应有的贡献；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第十二届中国卫星导航年会江西地方形象馆95.0分</w:t>
      </w:r>
      <w:r>
        <w:rPr>
          <w:rFonts w:hint="eastAsia"/>
          <w:lang w:eastAsia="zh-CN"/>
        </w:rPr>
        <w:t>，去年3月，南昌经开区围绕北斗、航空及装备制造等相关产业建设的全省唯一的“特色产业示范基地”正式获批。故本次年会，经开区建立江西地方形象馆，宣传展示该示范基地以北斗相关产业为核心，依托北斗卫星导航综合应用示范项目、省级（北斗）产业园、省级（北斗）科技园等的运营和建设，做好北斗上下游产业链的研究和布局，大力发展北斗技术应用、北斗服务、核心零器件制造及相关关键设备制造等产业的宏伟布局，提升江西省地方形象；</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地方特色晚会95.0分</w:t>
      </w:r>
      <w:r>
        <w:rPr>
          <w:rFonts w:hint="eastAsia"/>
          <w:lang w:eastAsia="zh-CN"/>
        </w:rPr>
        <w:t>，在第十二届中国卫星导航年会期间开展地方特色晚会活动，于2021年5月27日晚开展“豫章夜语”活动，宣传弘扬江西地方文化，提升地方形象；</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第十二届中国卫星导航年会地方论坛及展交博览95.0分</w:t>
      </w:r>
      <w:r>
        <w:rPr>
          <w:rFonts w:hint="eastAsia"/>
          <w:lang w:eastAsia="zh-CN"/>
        </w:rPr>
        <w:t>，依据南昌市政府要求举办第十二届中国卫星导航年会：一、“赓续奋斗 赋能未来”特色综合展全面展示在中国共产党的坚强领导下，北斗系统的不凡发展历程和一流服务能力，以及北斗系统作为国家重大时空基础设施，在国民经济建设和社会发展中的时空基石作用。综合展中首次大量展出北斗系统融合应用成果，呈现北斗系统与物联网、无人驾驶、人工智能、5G通信等新兴技术的交叉融合，展示催生形成的应用新业态和新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北斗年会地方科普展95.0分</w:t>
      </w:r>
      <w:r>
        <w:rPr>
          <w:rFonts w:hint="eastAsia"/>
          <w:lang w:eastAsia="zh-CN"/>
        </w:rPr>
        <w:t>，在第十二届中国卫星导航年会期间，开展地方科普展，向当地群众和学生群体科普中国卫星导航前沿技术，培养群众科学兴趣，树立学科学用科学的思想观念；</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第十二届中国卫星导航年会网络专线传输及办公设备服务项目95.0分</w:t>
      </w:r>
      <w:r>
        <w:rPr>
          <w:rFonts w:hint="eastAsia"/>
          <w:lang w:eastAsia="zh-CN"/>
        </w:rPr>
        <w:t>，南昌作为江西省的政治中心和经济中心，随着新基建、5G、VR、“03专项”、城市大脑等产业化布局逐步完善，产业规模和企业数量均位居全省首位，电子信息产业的核心地位日益巩固，北斗产业发展先发优势显著。同时，南昌市移动通信、智慧交通、公共事业等领域的信息化建设和创新理念均走在中部城市前列，拥有率先开展新兴技术示范应用的优越条件，有利于北斗产业应用的加速推广。为保障第十二届中国卫星导航年会圆满开展，布置网络专线传输及办公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综合办公工作95.0分</w:t>
      </w:r>
      <w:r>
        <w:rPr>
          <w:rFonts w:hint="eastAsia"/>
          <w:lang w:eastAsia="zh-CN"/>
        </w:rPr>
        <w:t>，在第十二届中国卫星导航年会筹备及开展期间，开展综合办公，确保按照年会总体实施方案有序开展相关工作；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北斗杯体育大赛95.0分</w:t>
      </w:r>
      <w:r>
        <w:rPr>
          <w:rFonts w:hint="eastAsia"/>
          <w:lang w:eastAsia="zh-CN"/>
        </w:rPr>
        <w:t>，第十二届中国卫星导航年会“北斗杯”全国青少年体育大赛总决赛在江西省南昌市九龙湖湿地公园举行。1000余名青少年及家庭亲子组合如约而至，体验“北斗+体育”融合创新的赛事魅力；</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地方科普工作95.0分</w:t>
      </w:r>
      <w:r>
        <w:rPr>
          <w:rFonts w:hint="eastAsia"/>
          <w:lang w:eastAsia="zh-CN"/>
        </w:rPr>
        <w:t>，在第十二届中国卫星导航年会正式开幕前夕，于2021年5月24日-25日开展地方科普讲座，向群众和相关人员宣传讲解中国卫星导航技术以及北斗卫星导航系统；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大会期间后勤保障95.0分</w:t>
      </w:r>
      <w:r>
        <w:rPr>
          <w:rFonts w:hint="eastAsia"/>
          <w:lang w:eastAsia="zh-CN"/>
        </w:rPr>
        <w:t>，在第十二届中国卫星导航年会筹备及开展期间，提供后勤保障服务，确保大会期间参与人员行程安排妥当，大会活动如期进行；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省市北斗产业政策及规划编制95.0分</w:t>
      </w:r>
      <w:r>
        <w:rPr>
          <w:rFonts w:hint="eastAsia"/>
          <w:lang w:eastAsia="zh-CN"/>
        </w:rPr>
        <w:t>，南昌作为江西省的政治中心和经济中心，随着新基建、5G、VR、“03专项”、城市大脑等产业化布局逐步完善，产业规模和企业数量均位居全省首位，电子信息产业的核心地位日益巩固，北斗产业发展先发优势显著。同时，南昌市移动通信、智慧交通、公共事业等领域的信息化建设和创新理念均走在中部城市前列，拥有率先开展新兴技术示范应用的优越条件，有利于北斗产业应用的加速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执勤民警餐水保障95.0分</w:t>
      </w:r>
      <w:r>
        <w:rPr>
          <w:rFonts w:hint="eastAsia"/>
          <w:lang w:eastAsia="zh-CN"/>
        </w:rPr>
        <w:t>，为保障第十二届中国卫星导航年会顺利举行，在大会四周安排执勤民警，维护大会现场秩序，防止安全事故及意外事故的发生，针对突发事件能够做到及时响应</w:t>
      </w:r>
      <w:r>
        <w:t>。</w:t>
      </w:r>
    </w:p>
    <w:p>
      <w:pPr>
        <w:pStyle w:val="2"/>
      </w:pPr>
      <w:r>
        <w:t>四、绩效目标完成情况总体分析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2021年我局财政项目绩效目标完成情况总体良好，大部分项目在2021年底前达成年初设定的绩效目标，园区循环化改造项目运营经费项目资金执行进度较缓。</w:t>
      </w:r>
    </w:p>
    <w:p>
      <w:pPr>
        <w:pStyle w:val="2"/>
      </w:pPr>
      <w:r>
        <w:t>五、偏离绩效目标的原因和改进措施</w:t>
      </w:r>
    </w:p>
    <w:p>
      <w:r>
        <w:t>（一）偏差原因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2021年，由于受到疫情影响，园区循环化改造运营工作进度延后，导致当年未能按照年初计划完成相关工作。</w:t>
      </w:r>
    </w:p>
    <w:p>
      <w:r>
        <w:t>（二）改进措施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该项目为延续性项目，每年安排资金进行运营工作，2021年度剩余资金延后至2022年使用，同时加快后续工作效率，使得项目执行进度恢复正常水平。</w:t>
      </w:r>
    </w:p>
    <w:p>
      <w:pPr>
        <w:pStyle w:val="2"/>
      </w:pPr>
      <w:r>
        <w:t>六、绩效自评结果应用和公开情况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依据《南昌经开区财政金融局关于开展2021年度单位自评及部门评价工作的通知》（洪经财字〔2022〕7号）等文件，我局针对自评结果展开汇总分析，重视本次自评结果，抓住主要问题，组织局本级及时调整偏差及问题，并将本次绩效自评结果作为下一年度预算申报的重要参考依据。同时绩效管理结果按照政府信息公开有关规定在一定范围内公开发布或公示，主动接受社会监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1NDY1OTZkZjk0MGE2ZTgxZDJmMjYxNzVhM2Q4NjIifQ=="/>
  </w:docVars>
  <w:rsids>
    <w:rsidRoot w:val="00FD60D9"/>
    <w:rsid w:val="00050823"/>
    <w:rsid w:val="000809B1"/>
    <w:rsid w:val="0009623E"/>
    <w:rsid w:val="000A33D5"/>
    <w:rsid w:val="000E3FE5"/>
    <w:rsid w:val="00115AAC"/>
    <w:rsid w:val="00140162"/>
    <w:rsid w:val="00184838"/>
    <w:rsid w:val="001D737C"/>
    <w:rsid w:val="001F0999"/>
    <w:rsid w:val="002D54FA"/>
    <w:rsid w:val="002F63F3"/>
    <w:rsid w:val="0037259D"/>
    <w:rsid w:val="003C4E6F"/>
    <w:rsid w:val="003E4B35"/>
    <w:rsid w:val="00411056"/>
    <w:rsid w:val="004519E1"/>
    <w:rsid w:val="00476BB5"/>
    <w:rsid w:val="004F7FC3"/>
    <w:rsid w:val="00540BAF"/>
    <w:rsid w:val="00554603"/>
    <w:rsid w:val="005B332F"/>
    <w:rsid w:val="006171BB"/>
    <w:rsid w:val="00702977"/>
    <w:rsid w:val="007231F0"/>
    <w:rsid w:val="00782362"/>
    <w:rsid w:val="00793A01"/>
    <w:rsid w:val="007F4064"/>
    <w:rsid w:val="00824F2C"/>
    <w:rsid w:val="0095005B"/>
    <w:rsid w:val="00954EB0"/>
    <w:rsid w:val="00A65D87"/>
    <w:rsid w:val="00A66E17"/>
    <w:rsid w:val="00A7276B"/>
    <w:rsid w:val="00AF2CAB"/>
    <w:rsid w:val="00B11404"/>
    <w:rsid w:val="00B34CBD"/>
    <w:rsid w:val="00B40573"/>
    <w:rsid w:val="00B66F9D"/>
    <w:rsid w:val="00B9681D"/>
    <w:rsid w:val="00BA57F0"/>
    <w:rsid w:val="00C85637"/>
    <w:rsid w:val="00CA1ADA"/>
    <w:rsid w:val="00CA3115"/>
    <w:rsid w:val="00CB5D7A"/>
    <w:rsid w:val="00D57940"/>
    <w:rsid w:val="00D7207A"/>
    <w:rsid w:val="00D87990"/>
    <w:rsid w:val="00E7030D"/>
    <w:rsid w:val="00E70BDE"/>
    <w:rsid w:val="00E9125A"/>
    <w:rsid w:val="00ED2159"/>
    <w:rsid w:val="00ED5443"/>
    <w:rsid w:val="00F20724"/>
    <w:rsid w:val="00F2467E"/>
    <w:rsid w:val="00F57E78"/>
    <w:rsid w:val="00FA05BF"/>
    <w:rsid w:val="00FD60D9"/>
    <w:rsid w:val="038C283E"/>
    <w:rsid w:val="097C29B9"/>
    <w:rsid w:val="0F2D3637"/>
    <w:rsid w:val="181B2EEB"/>
    <w:rsid w:val="1A192B33"/>
    <w:rsid w:val="21936B99"/>
    <w:rsid w:val="261F2D70"/>
    <w:rsid w:val="2DDE3561"/>
    <w:rsid w:val="33074D09"/>
    <w:rsid w:val="3C2F43F7"/>
    <w:rsid w:val="458274AE"/>
    <w:rsid w:val="4C785314"/>
    <w:rsid w:val="4F8E5048"/>
    <w:rsid w:val="4FC973A9"/>
    <w:rsid w:val="56D41E9F"/>
    <w:rsid w:val="5AEB72FC"/>
    <w:rsid w:val="5FBF9FB1"/>
    <w:rsid w:val="63EA6654"/>
    <w:rsid w:val="7CFA495F"/>
    <w:rsid w:val="7D2B7798"/>
    <w:rsid w:val="7E374AF1"/>
    <w:rsid w:val="7E755683"/>
    <w:rsid w:val="BE5F2D9D"/>
    <w:rsid w:val="FFFDF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rFonts w:eastAsia="黑体"/>
      <w:b/>
      <w:bCs/>
      <w:kern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cstheme="majorBidi"/>
      <w:b/>
      <w:bCs/>
      <w:szCs w:val="32"/>
    </w:rPr>
  </w:style>
  <w:style w:type="paragraph" w:styleId="4">
    <w:name w:val="heading 3"/>
    <w:basedOn w:val="1"/>
    <w:next w:val="1"/>
    <w:link w:val="14"/>
    <w:unhideWhenUsed/>
    <w:qFormat/>
    <w:uiPriority w:val="9"/>
    <w:pPr>
      <w:keepNext/>
      <w:keepLines/>
      <w:spacing w:before="260" w:after="260" w:line="416" w:lineRule="auto"/>
      <w:outlineLvl w:val="2"/>
    </w:pPr>
    <w:rPr>
      <w:b/>
      <w:bCs/>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uiPriority w:val="99"/>
    <w:rPr>
      <w:sz w:val="18"/>
      <w:szCs w:val="18"/>
    </w:rPr>
  </w:style>
  <w:style w:type="paragraph" w:customStyle="1" w:styleId="11">
    <w:name w:val="列表段落1"/>
    <w:basedOn w:val="1"/>
    <w:qFormat/>
    <w:uiPriority w:val="34"/>
    <w:pPr>
      <w:ind w:firstLine="420" w:firstLineChars="200"/>
    </w:pPr>
  </w:style>
  <w:style w:type="character" w:customStyle="1" w:styleId="12">
    <w:name w:val="标题 1 字符"/>
    <w:basedOn w:val="8"/>
    <w:link w:val="2"/>
    <w:uiPriority w:val="9"/>
    <w:rPr>
      <w:rFonts w:eastAsia="黑体"/>
      <w:b/>
      <w:bCs/>
      <w:kern w:val="44"/>
      <w:sz w:val="32"/>
      <w:szCs w:val="44"/>
    </w:rPr>
  </w:style>
  <w:style w:type="character" w:customStyle="1" w:styleId="13">
    <w:name w:val="标题 2 字符"/>
    <w:basedOn w:val="8"/>
    <w:link w:val="3"/>
    <w:uiPriority w:val="9"/>
    <w:rPr>
      <w:rFonts w:eastAsia="仿宋" w:asciiTheme="majorHAnsi" w:hAnsiTheme="majorHAnsi" w:cstheme="majorBidi"/>
      <w:b/>
      <w:bCs/>
      <w:kern w:val="2"/>
      <w:sz w:val="32"/>
      <w:szCs w:val="32"/>
    </w:rPr>
  </w:style>
  <w:style w:type="character" w:customStyle="1" w:styleId="14">
    <w:name w:val="标题 3 字符"/>
    <w:basedOn w:val="8"/>
    <w:link w:val="4"/>
    <w:uiPriority w:val="9"/>
    <w:rPr>
      <w:rFonts w:eastAsia="仿宋_GB2312"/>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3725</Words>
  <Characters>3938</Characters>
  <Lines>1</Lines>
  <Paragraphs>1</Paragraphs>
  <TotalTime>1</TotalTime>
  <ScaleCrop>false</ScaleCrop>
  <LinksUpToDate>false</LinksUpToDate>
  <CharactersWithSpaces>3939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2021-06-22T23:24:00Z</dcterms:created>
  <dc:creator>PDH</dc:creator>
  <cp:lastModifiedBy>HY俊</cp:lastModifiedBy>
  <dcterms:modified xsi:type="dcterms:W3CDTF">2022-05-25T06:02:13Z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A8D0FB59D9084581A9E335C6564B6AC8</vt:lpwstr>
  </property>
</Properties>
</file>