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D5" w:rsidRDefault="00D575D5">
      <w:pPr>
        <w:spacing w:line="520" w:lineRule="exact"/>
        <w:jc w:val="center"/>
        <w:rPr>
          <w:rFonts w:ascii="黑体" w:eastAsia="黑体" w:hAnsi="黑体"/>
          <w:b/>
          <w:sz w:val="44"/>
          <w:szCs w:val="44"/>
        </w:rPr>
      </w:pPr>
    </w:p>
    <w:p w:rsidR="00D575D5" w:rsidRPr="0003662F" w:rsidRDefault="008C134E">
      <w:pPr>
        <w:spacing w:line="520" w:lineRule="exact"/>
        <w:jc w:val="center"/>
        <w:rPr>
          <w:rFonts w:ascii="黑体" w:eastAsia="黑体" w:hAnsi="黑体"/>
          <w:b/>
          <w:sz w:val="36"/>
          <w:szCs w:val="36"/>
        </w:rPr>
      </w:pPr>
      <w:r w:rsidRPr="0003662F">
        <w:rPr>
          <w:rFonts w:ascii="黑体" w:eastAsia="黑体" w:hAnsi="黑体" w:hint="eastAsia"/>
          <w:b/>
          <w:sz w:val="36"/>
          <w:szCs w:val="36"/>
        </w:rPr>
        <w:t>南昌经济技术开发区</w:t>
      </w:r>
      <w:r w:rsidR="0003662F" w:rsidRPr="0003662F">
        <w:rPr>
          <w:rFonts w:ascii="黑体" w:eastAsia="黑体" w:hAnsi="黑体" w:hint="eastAsia"/>
          <w:b/>
          <w:sz w:val="36"/>
          <w:szCs w:val="36"/>
        </w:rPr>
        <w:t>安监</w:t>
      </w:r>
      <w:r w:rsidRPr="0003662F">
        <w:rPr>
          <w:rFonts w:ascii="黑体" w:eastAsia="黑体" w:hAnsi="黑体" w:hint="eastAsia"/>
          <w:b/>
          <w:sz w:val="36"/>
          <w:szCs w:val="36"/>
        </w:rPr>
        <w:t>局2021年部门预算</w:t>
      </w:r>
    </w:p>
    <w:p w:rsidR="00D575D5" w:rsidRPr="0003662F" w:rsidRDefault="00D575D5">
      <w:pPr>
        <w:rPr>
          <w:sz w:val="36"/>
          <w:szCs w:val="36"/>
        </w:rPr>
      </w:pPr>
    </w:p>
    <w:p w:rsidR="00D575D5" w:rsidRDefault="008C134E">
      <w:pPr>
        <w:spacing w:line="600" w:lineRule="exact"/>
        <w:jc w:val="center"/>
        <w:rPr>
          <w:rFonts w:ascii="黑体" w:eastAsia="黑体"/>
          <w:sz w:val="32"/>
          <w:szCs w:val="32"/>
        </w:rPr>
      </w:pPr>
      <w:r>
        <w:rPr>
          <w:rFonts w:ascii="黑体" w:eastAsia="黑体" w:hint="eastAsia"/>
          <w:sz w:val="32"/>
          <w:szCs w:val="32"/>
        </w:rPr>
        <w:t>目    录</w:t>
      </w:r>
    </w:p>
    <w:p w:rsidR="00D575D5" w:rsidRDefault="008C134E">
      <w:pPr>
        <w:widowControl/>
        <w:spacing w:line="600" w:lineRule="exact"/>
        <w:ind w:firstLineChars="200" w:firstLine="643"/>
        <w:jc w:val="left"/>
        <w:rPr>
          <w:rFonts w:ascii="仿宋_GB2312" w:eastAsia="仿宋_GB2312"/>
          <w:b/>
          <w:sz w:val="32"/>
          <w:szCs w:val="30"/>
        </w:rPr>
      </w:pPr>
      <w:r>
        <w:rPr>
          <w:rFonts w:ascii="仿宋_GB2312" w:eastAsia="仿宋_GB2312" w:hint="eastAsia"/>
          <w:b/>
          <w:sz w:val="32"/>
          <w:szCs w:val="30"/>
        </w:rPr>
        <w:t>第一部分  南昌经济技术开发区</w:t>
      </w:r>
      <w:r w:rsidR="00CD189C">
        <w:rPr>
          <w:rFonts w:ascii="仿宋_GB2312" w:eastAsia="仿宋_GB2312" w:hint="eastAsia"/>
          <w:b/>
          <w:sz w:val="32"/>
          <w:szCs w:val="30"/>
        </w:rPr>
        <w:t>安监</w:t>
      </w:r>
      <w:r>
        <w:rPr>
          <w:rFonts w:ascii="仿宋_GB2312" w:eastAsia="仿宋_GB2312" w:hint="eastAsia"/>
          <w:b/>
          <w:sz w:val="32"/>
          <w:szCs w:val="30"/>
        </w:rPr>
        <w:t>局概况</w:t>
      </w:r>
    </w:p>
    <w:p w:rsidR="00D575D5" w:rsidRPr="0003662F" w:rsidRDefault="008C134E" w:rsidP="0003662F">
      <w:pPr>
        <w:pStyle w:val="a5"/>
        <w:widowControl/>
        <w:numPr>
          <w:ilvl w:val="0"/>
          <w:numId w:val="1"/>
        </w:numPr>
        <w:spacing w:line="600" w:lineRule="exact"/>
        <w:ind w:firstLineChars="0"/>
        <w:jc w:val="left"/>
        <w:rPr>
          <w:rFonts w:ascii="楷体_GB2312" w:eastAsia="楷体_GB2312"/>
          <w:sz w:val="32"/>
          <w:szCs w:val="30"/>
        </w:rPr>
      </w:pPr>
      <w:r w:rsidRPr="0003662F">
        <w:rPr>
          <w:rFonts w:ascii="楷体_GB2312" w:eastAsia="楷体_GB2312" w:hint="eastAsia"/>
          <w:sz w:val="32"/>
          <w:szCs w:val="30"/>
        </w:rPr>
        <w:t>部门主要职责</w:t>
      </w:r>
    </w:p>
    <w:p w:rsidR="00D575D5" w:rsidRPr="0003662F" w:rsidRDefault="008C134E" w:rsidP="0003662F">
      <w:pPr>
        <w:pStyle w:val="a5"/>
        <w:widowControl/>
        <w:numPr>
          <w:ilvl w:val="0"/>
          <w:numId w:val="1"/>
        </w:numPr>
        <w:spacing w:line="600" w:lineRule="exact"/>
        <w:ind w:firstLineChars="0"/>
        <w:jc w:val="left"/>
        <w:rPr>
          <w:rFonts w:ascii="楷体_GB2312" w:eastAsia="楷体_GB2312" w:hAnsi="Calibri" w:cs="宋体"/>
          <w:kern w:val="0"/>
          <w:sz w:val="32"/>
          <w:szCs w:val="32"/>
        </w:rPr>
      </w:pPr>
      <w:r w:rsidRPr="0003662F">
        <w:rPr>
          <w:rFonts w:ascii="楷体_GB2312" w:eastAsia="楷体_GB2312" w:hAnsi="Calibri" w:cs="宋体" w:hint="eastAsia"/>
          <w:kern w:val="0"/>
          <w:sz w:val="32"/>
          <w:szCs w:val="32"/>
        </w:rPr>
        <w:t>部门基本情况</w:t>
      </w:r>
    </w:p>
    <w:p w:rsidR="00D575D5" w:rsidRDefault="008C134E">
      <w:pPr>
        <w:widowControl/>
        <w:spacing w:line="600" w:lineRule="exact"/>
        <w:ind w:firstLine="640"/>
        <w:jc w:val="left"/>
        <w:rPr>
          <w:rFonts w:ascii="仿宋_GB2312" w:eastAsia="仿宋_GB2312"/>
          <w:b/>
          <w:sz w:val="32"/>
          <w:szCs w:val="30"/>
        </w:rPr>
      </w:pPr>
      <w:r>
        <w:rPr>
          <w:rFonts w:ascii="仿宋_GB2312" w:eastAsia="仿宋_GB2312" w:hAnsi="Calibri" w:cs="宋体" w:hint="eastAsia"/>
          <w:b/>
          <w:kern w:val="0"/>
          <w:sz w:val="32"/>
          <w:szCs w:val="32"/>
        </w:rPr>
        <w:t xml:space="preserve">第二部分  </w:t>
      </w:r>
      <w:r>
        <w:rPr>
          <w:rFonts w:ascii="仿宋_GB2312" w:eastAsia="仿宋_GB2312" w:hint="eastAsia"/>
          <w:b/>
          <w:sz w:val="32"/>
          <w:szCs w:val="30"/>
        </w:rPr>
        <w:t>南昌经济技术开发区</w:t>
      </w:r>
      <w:r w:rsidR="00CD189C">
        <w:rPr>
          <w:rFonts w:ascii="仿宋_GB2312" w:eastAsia="仿宋_GB2312" w:hint="eastAsia"/>
          <w:b/>
          <w:sz w:val="32"/>
          <w:szCs w:val="30"/>
        </w:rPr>
        <w:t>安监</w:t>
      </w:r>
      <w:r>
        <w:rPr>
          <w:rFonts w:ascii="仿宋_GB2312" w:eastAsia="仿宋_GB2312" w:hint="eastAsia"/>
          <w:b/>
          <w:sz w:val="32"/>
          <w:szCs w:val="30"/>
        </w:rPr>
        <w:t>局2021年部门预算情况说明</w:t>
      </w:r>
    </w:p>
    <w:p w:rsidR="00D575D5" w:rsidRDefault="008C13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一、2021年部门预算收支情况说明</w:t>
      </w:r>
    </w:p>
    <w:p w:rsidR="00D575D5" w:rsidRDefault="008C134E">
      <w:pPr>
        <w:widowControl/>
        <w:spacing w:line="600" w:lineRule="exact"/>
        <w:ind w:firstLine="640"/>
        <w:jc w:val="left"/>
        <w:rPr>
          <w:rFonts w:ascii="楷体_GB2312" w:eastAsia="楷体_GB2312"/>
          <w:sz w:val="32"/>
          <w:szCs w:val="30"/>
        </w:rPr>
      </w:pPr>
      <w:r>
        <w:rPr>
          <w:rFonts w:ascii="楷体_GB2312" w:eastAsia="楷体_GB2312" w:hAnsi="Calibri" w:cs="宋体" w:hint="eastAsia"/>
          <w:kern w:val="0"/>
          <w:sz w:val="32"/>
          <w:szCs w:val="32"/>
        </w:rPr>
        <w:t xml:space="preserve">    二、</w:t>
      </w:r>
      <w:r>
        <w:rPr>
          <w:rFonts w:ascii="楷体_GB2312" w:eastAsia="楷体_GB2312" w:hint="eastAsia"/>
          <w:sz w:val="32"/>
          <w:szCs w:val="30"/>
        </w:rPr>
        <w:t>2021年“三公”经费预算情况说明</w:t>
      </w:r>
    </w:p>
    <w:p w:rsidR="00D575D5" w:rsidRDefault="008C134E">
      <w:pPr>
        <w:widowControl/>
        <w:spacing w:line="600" w:lineRule="exact"/>
        <w:ind w:firstLine="640"/>
        <w:jc w:val="left"/>
        <w:rPr>
          <w:rFonts w:ascii="仿宋_GB2312" w:eastAsia="仿宋_GB2312"/>
          <w:b/>
          <w:sz w:val="32"/>
          <w:szCs w:val="30"/>
        </w:rPr>
      </w:pPr>
      <w:r>
        <w:rPr>
          <w:rFonts w:ascii="仿宋_GB2312" w:eastAsia="仿宋_GB2312" w:hint="eastAsia"/>
          <w:b/>
          <w:sz w:val="32"/>
          <w:szCs w:val="30"/>
        </w:rPr>
        <w:t>第三部分  南昌经济技术开发区</w:t>
      </w:r>
      <w:r w:rsidR="002A6471">
        <w:rPr>
          <w:rFonts w:ascii="仿宋_GB2312" w:eastAsia="仿宋_GB2312" w:hint="eastAsia"/>
          <w:b/>
          <w:sz w:val="32"/>
          <w:szCs w:val="30"/>
        </w:rPr>
        <w:t>安监</w:t>
      </w:r>
      <w:r>
        <w:rPr>
          <w:rFonts w:ascii="仿宋_GB2312" w:eastAsia="仿宋_GB2312" w:hint="eastAsia"/>
          <w:b/>
          <w:sz w:val="32"/>
          <w:szCs w:val="30"/>
        </w:rPr>
        <w:t>局2021年部门预算表</w:t>
      </w:r>
    </w:p>
    <w:p w:rsidR="00D575D5" w:rsidRDefault="008C13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一、《收支预算总表》</w:t>
      </w:r>
    </w:p>
    <w:p w:rsidR="00D575D5" w:rsidRDefault="008C13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二、《部门收入总表》</w:t>
      </w:r>
    </w:p>
    <w:p w:rsidR="00D575D5" w:rsidRDefault="008C13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三、《部门支出总表》</w:t>
      </w:r>
    </w:p>
    <w:p w:rsidR="00D575D5" w:rsidRDefault="008C13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四、《财政拨款收支总表》</w:t>
      </w:r>
    </w:p>
    <w:p w:rsidR="00D575D5" w:rsidRDefault="008C13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五、《一般公共预算支出表》</w:t>
      </w:r>
    </w:p>
    <w:p w:rsidR="00D575D5" w:rsidRDefault="008C13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六、《一般公共预算基本支出表》</w:t>
      </w:r>
    </w:p>
    <w:p w:rsidR="00D575D5" w:rsidRDefault="008C13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七、《一般公共预算“三公”经费支出表》</w:t>
      </w:r>
    </w:p>
    <w:p w:rsidR="00D575D5" w:rsidRDefault="008C13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八、《政府性基金预算支出表》</w:t>
      </w:r>
    </w:p>
    <w:p w:rsidR="00D575D5" w:rsidRDefault="008C13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九、《支出预算总表》</w:t>
      </w:r>
    </w:p>
    <w:p w:rsidR="00D575D5" w:rsidRDefault="008C13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十、《财政拨款预算表》</w:t>
      </w:r>
    </w:p>
    <w:p w:rsidR="00D575D5" w:rsidRDefault="008C134E">
      <w:pPr>
        <w:widowControl/>
        <w:spacing w:line="600" w:lineRule="exact"/>
        <w:ind w:firstLineChars="400" w:firstLine="1280"/>
        <w:jc w:val="left"/>
        <w:rPr>
          <w:rFonts w:ascii="楷体_GB2312" w:eastAsia="楷体_GB2312"/>
          <w:color w:val="FF0000"/>
          <w:sz w:val="32"/>
          <w:szCs w:val="30"/>
        </w:rPr>
      </w:pPr>
      <w:r>
        <w:rPr>
          <w:rFonts w:ascii="楷体_GB2312" w:eastAsia="楷体_GB2312" w:hint="eastAsia"/>
          <w:color w:val="FF0000"/>
          <w:sz w:val="32"/>
          <w:szCs w:val="30"/>
        </w:rPr>
        <w:lastRenderedPageBreak/>
        <w:t>十一、《二级</w:t>
      </w:r>
      <w:bookmarkStart w:id="0" w:name="_GoBack"/>
      <w:bookmarkEnd w:id="0"/>
      <w:r>
        <w:rPr>
          <w:rFonts w:ascii="楷体_GB2312" w:eastAsia="楷体_GB2312" w:hint="eastAsia"/>
          <w:color w:val="FF0000"/>
          <w:sz w:val="32"/>
          <w:szCs w:val="30"/>
        </w:rPr>
        <w:t>项目绩效目标表》</w:t>
      </w:r>
    </w:p>
    <w:p w:rsidR="00D575D5" w:rsidRDefault="008C134E" w:rsidP="009E105B">
      <w:pPr>
        <w:widowControl/>
        <w:spacing w:line="600" w:lineRule="exact"/>
        <w:ind w:firstLine="640"/>
        <w:jc w:val="left"/>
        <w:rPr>
          <w:rFonts w:ascii="仿宋_GB2312" w:eastAsia="仿宋_GB2312"/>
          <w:b/>
          <w:sz w:val="32"/>
          <w:szCs w:val="30"/>
        </w:rPr>
      </w:pPr>
      <w:r>
        <w:rPr>
          <w:rFonts w:ascii="仿宋_GB2312" w:eastAsia="仿宋_GB2312" w:hint="eastAsia"/>
          <w:b/>
          <w:sz w:val="32"/>
          <w:szCs w:val="30"/>
        </w:rPr>
        <w:t>第四部分  名词解释</w:t>
      </w:r>
    </w:p>
    <w:p w:rsidR="00D575D5" w:rsidRPr="003E1BA1" w:rsidRDefault="008C134E" w:rsidP="003E1BA1">
      <w:pPr>
        <w:widowControl/>
        <w:spacing w:line="580" w:lineRule="exact"/>
        <w:jc w:val="center"/>
        <w:rPr>
          <w:rFonts w:ascii="仿宋_GB2312" w:eastAsia="仿宋_GB2312"/>
          <w:b/>
          <w:sz w:val="32"/>
          <w:szCs w:val="30"/>
        </w:rPr>
      </w:pPr>
      <w:r>
        <w:rPr>
          <w:rFonts w:ascii="仿宋_GB2312" w:eastAsia="仿宋_GB2312" w:hint="eastAsia"/>
          <w:b/>
          <w:sz w:val="32"/>
          <w:szCs w:val="30"/>
        </w:rPr>
        <w:t>第一部分  南昌经济技术开发区</w:t>
      </w:r>
      <w:r w:rsidR="003E1BA1">
        <w:rPr>
          <w:rFonts w:ascii="仿宋_GB2312" w:eastAsia="仿宋_GB2312" w:hint="eastAsia"/>
          <w:b/>
          <w:sz w:val="32"/>
          <w:szCs w:val="30"/>
        </w:rPr>
        <w:t>安监</w:t>
      </w:r>
      <w:r>
        <w:rPr>
          <w:rFonts w:ascii="仿宋_GB2312" w:eastAsia="仿宋_GB2312" w:hint="eastAsia"/>
          <w:b/>
          <w:sz w:val="32"/>
          <w:szCs w:val="30"/>
        </w:rPr>
        <w:t>局概况</w:t>
      </w:r>
    </w:p>
    <w:p w:rsidR="00D575D5" w:rsidRPr="00F86851" w:rsidRDefault="008C134E" w:rsidP="00F86851">
      <w:pPr>
        <w:pStyle w:val="a5"/>
        <w:widowControl/>
        <w:numPr>
          <w:ilvl w:val="0"/>
          <w:numId w:val="2"/>
        </w:numPr>
        <w:spacing w:line="580" w:lineRule="exact"/>
        <w:ind w:firstLineChars="0"/>
        <w:jc w:val="left"/>
        <w:rPr>
          <w:rFonts w:ascii="楷体_GB2312" w:eastAsia="楷体_GB2312"/>
          <w:b/>
          <w:sz w:val="32"/>
          <w:szCs w:val="30"/>
        </w:rPr>
      </w:pPr>
      <w:r w:rsidRPr="00F86851">
        <w:rPr>
          <w:rFonts w:ascii="楷体_GB2312" w:eastAsia="楷体_GB2312" w:hint="eastAsia"/>
          <w:b/>
          <w:sz w:val="32"/>
          <w:szCs w:val="30"/>
        </w:rPr>
        <w:t>部门主要职责</w:t>
      </w:r>
    </w:p>
    <w:p w:rsidR="00F86851" w:rsidRPr="00F86851" w:rsidRDefault="00F86851" w:rsidP="00F86851">
      <w:pPr>
        <w:widowControl/>
        <w:spacing w:line="580" w:lineRule="exact"/>
        <w:ind w:firstLineChars="200" w:firstLine="640"/>
        <w:jc w:val="left"/>
        <w:rPr>
          <w:rFonts w:ascii="楷体_GB2312" w:eastAsia="楷体_GB2312"/>
          <w:b/>
          <w:sz w:val="32"/>
          <w:szCs w:val="30"/>
        </w:rPr>
      </w:pPr>
      <w:r>
        <w:rPr>
          <w:rFonts w:ascii="仿宋_GB2312" w:eastAsia="仿宋_GB2312" w:hAnsi="宋体" w:hint="eastAsia"/>
          <w:sz w:val="32"/>
          <w:szCs w:val="32"/>
        </w:rPr>
        <w:t>负责对全区的安全生产工作实行监督，负责监察、督导安全生产专项整治和隐患整改工作，负责对全区企业贯彻执行国家安全生产法律、法规和国家标准情况进行监督检查，负责协调、参与生产经营性事故调查和处理。</w:t>
      </w:r>
    </w:p>
    <w:p w:rsidR="00F86851" w:rsidRDefault="008C134E" w:rsidP="00F86851">
      <w:pPr>
        <w:pStyle w:val="a5"/>
        <w:widowControl/>
        <w:numPr>
          <w:ilvl w:val="0"/>
          <w:numId w:val="2"/>
        </w:numPr>
        <w:spacing w:line="580" w:lineRule="exact"/>
        <w:ind w:firstLineChars="0"/>
        <w:jc w:val="left"/>
        <w:rPr>
          <w:rFonts w:ascii="楷体_GB2312" w:eastAsia="楷体_GB2312" w:hAnsi="Calibri" w:cs="宋体"/>
          <w:b/>
          <w:kern w:val="0"/>
          <w:sz w:val="32"/>
          <w:szCs w:val="32"/>
        </w:rPr>
      </w:pPr>
      <w:r w:rsidRPr="00F86851">
        <w:rPr>
          <w:rFonts w:ascii="楷体_GB2312" w:eastAsia="楷体_GB2312" w:hAnsi="Calibri" w:cs="宋体" w:hint="eastAsia"/>
          <w:b/>
          <w:kern w:val="0"/>
          <w:sz w:val="32"/>
          <w:szCs w:val="32"/>
        </w:rPr>
        <w:t>部门基本情况</w:t>
      </w:r>
    </w:p>
    <w:p w:rsidR="00F86851" w:rsidRPr="00C173F5" w:rsidRDefault="00C173F5" w:rsidP="00C173F5">
      <w:pPr>
        <w:spacing w:line="480" w:lineRule="exact"/>
        <w:ind w:firstLineChars="200" w:firstLine="640"/>
        <w:rPr>
          <w:rFonts w:ascii="仿宋_GB2312" w:eastAsia="仿宋_GB2312"/>
          <w:sz w:val="32"/>
          <w:szCs w:val="32"/>
        </w:rPr>
      </w:pPr>
      <w:r w:rsidRPr="00C173F5">
        <w:rPr>
          <w:rFonts w:ascii="仿宋_GB2312" w:eastAsia="仿宋_GB2312" w:hint="eastAsia"/>
          <w:sz w:val="32"/>
          <w:szCs w:val="32"/>
        </w:rPr>
        <w:t>我局在编人员4人，在岗人数9人，其中人才派遣6人.</w:t>
      </w:r>
    </w:p>
    <w:p w:rsidR="00D575D5" w:rsidRDefault="008C134E" w:rsidP="009E105B">
      <w:pPr>
        <w:widowControl/>
        <w:spacing w:line="580" w:lineRule="exact"/>
        <w:jc w:val="left"/>
        <w:rPr>
          <w:rFonts w:ascii="仿宋_GB2312" w:eastAsia="仿宋_GB2312"/>
          <w:b/>
          <w:sz w:val="32"/>
          <w:szCs w:val="30"/>
        </w:rPr>
      </w:pPr>
      <w:r>
        <w:rPr>
          <w:rFonts w:ascii="仿宋_GB2312" w:eastAsia="仿宋_GB2312" w:hAnsi="Calibri" w:cs="宋体" w:hint="eastAsia"/>
          <w:b/>
          <w:kern w:val="0"/>
          <w:sz w:val="32"/>
          <w:szCs w:val="32"/>
        </w:rPr>
        <w:t xml:space="preserve">第二部分  </w:t>
      </w:r>
      <w:r>
        <w:rPr>
          <w:rFonts w:ascii="仿宋_GB2312" w:eastAsia="仿宋_GB2312" w:hint="eastAsia"/>
          <w:b/>
          <w:sz w:val="32"/>
          <w:szCs w:val="30"/>
        </w:rPr>
        <w:t>南昌经济技术开发区</w:t>
      </w:r>
      <w:r w:rsidR="009E105B">
        <w:rPr>
          <w:rFonts w:ascii="仿宋_GB2312" w:eastAsia="仿宋_GB2312" w:hint="eastAsia"/>
          <w:b/>
          <w:sz w:val="32"/>
          <w:szCs w:val="30"/>
        </w:rPr>
        <w:t>安监</w:t>
      </w:r>
      <w:r>
        <w:rPr>
          <w:rFonts w:ascii="仿宋_GB2312" w:eastAsia="仿宋_GB2312" w:hint="eastAsia"/>
          <w:b/>
          <w:sz w:val="32"/>
          <w:szCs w:val="30"/>
        </w:rPr>
        <w:t>局2021年部门预算情况说明</w:t>
      </w:r>
    </w:p>
    <w:p w:rsidR="00D575D5" w:rsidRDefault="008C134E">
      <w:pPr>
        <w:widowControl/>
        <w:spacing w:line="580" w:lineRule="exact"/>
        <w:ind w:firstLineChars="200" w:firstLine="643"/>
        <w:jc w:val="left"/>
        <w:rPr>
          <w:rFonts w:ascii="楷体_GB2312" w:eastAsia="楷体_GB2312"/>
          <w:b/>
          <w:sz w:val="32"/>
          <w:szCs w:val="30"/>
        </w:rPr>
      </w:pPr>
      <w:r>
        <w:rPr>
          <w:rFonts w:ascii="楷体_GB2312" w:eastAsia="楷体_GB2312" w:hint="eastAsia"/>
          <w:b/>
          <w:sz w:val="32"/>
          <w:szCs w:val="30"/>
        </w:rPr>
        <w:t>一、2021年部门预算收支情况说明</w:t>
      </w:r>
    </w:p>
    <w:p w:rsidR="00D575D5" w:rsidRDefault="008C134E">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（一）收入预算情况</w:t>
      </w:r>
    </w:p>
    <w:p w:rsidR="009D74E4" w:rsidRDefault="009D74E4">
      <w:pPr>
        <w:widowControl/>
        <w:spacing w:line="580" w:lineRule="exact"/>
        <w:ind w:firstLine="640"/>
        <w:jc w:val="left"/>
        <w:rPr>
          <w:rFonts w:ascii="仿宋_GB2312" w:eastAsia="仿宋_GB2312"/>
          <w:b/>
          <w:sz w:val="32"/>
          <w:szCs w:val="30"/>
        </w:rPr>
      </w:pPr>
      <w:r>
        <w:rPr>
          <w:rFonts w:ascii="仿宋_GB2312" w:eastAsia="仿宋_GB2312" w:hint="eastAsia"/>
          <w:sz w:val="32"/>
          <w:szCs w:val="32"/>
        </w:rPr>
        <w:t>2021年预算总收入7779319元，其中：财政拨款7779319元，，比上年增加1662944元，</w:t>
      </w:r>
      <w:r>
        <w:rPr>
          <w:rFonts w:ascii="仿宋_GB2312" w:eastAsia="仿宋_GB2312" w:hint="eastAsia"/>
          <w:color w:val="FF0000"/>
          <w:sz w:val="32"/>
          <w:szCs w:val="32"/>
        </w:rPr>
        <w:t>增加33.76</w:t>
      </w:r>
      <w:r w:rsidRPr="007866CF">
        <w:rPr>
          <w:rFonts w:ascii="仿宋_GB2312" w:eastAsia="仿宋_GB2312" w:hint="eastAsia"/>
          <w:color w:val="FF0000"/>
          <w:sz w:val="32"/>
          <w:szCs w:val="32"/>
        </w:rPr>
        <w:t>%。</w:t>
      </w:r>
    </w:p>
    <w:p w:rsidR="00D575D5" w:rsidRDefault="008C134E">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（二）支出预算情况</w:t>
      </w:r>
    </w:p>
    <w:p w:rsidR="009D74E4" w:rsidRDefault="009D74E4">
      <w:pPr>
        <w:widowControl/>
        <w:spacing w:line="580" w:lineRule="exact"/>
        <w:ind w:firstLine="640"/>
        <w:jc w:val="left"/>
        <w:rPr>
          <w:rFonts w:ascii="仿宋_GB2312" w:eastAsia="仿宋_GB2312"/>
          <w:b/>
          <w:sz w:val="32"/>
          <w:szCs w:val="30"/>
        </w:rPr>
      </w:pPr>
      <w:r>
        <w:rPr>
          <w:rFonts w:ascii="仿宋_GB2312" w:eastAsia="仿宋_GB2312" w:hint="eastAsia"/>
          <w:sz w:val="32"/>
          <w:szCs w:val="32"/>
        </w:rPr>
        <w:t>2021年预算总支出8779319元，其中：财政拨款8779318元，比上年增加1662944元，</w:t>
      </w:r>
      <w:r>
        <w:rPr>
          <w:rFonts w:ascii="仿宋_GB2312" w:eastAsia="仿宋_GB2312" w:hint="eastAsia"/>
          <w:color w:val="FF0000"/>
          <w:sz w:val="32"/>
          <w:szCs w:val="32"/>
        </w:rPr>
        <w:t>增加33.76</w:t>
      </w:r>
      <w:r w:rsidRPr="007866CF">
        <w:rPr>
          <w:rFonts w:ascii="仿宋_GB2312" w:eastAsia="仿宋_GB2312" w:hint="eastAsia"/>
          <w:color w:val="FF0000"/>
          <w:sz w:val="32"/>
          <w:szCs w:val="32"/>
        </w:rPr>
        <w:t>%。</w:t>
      </w:r>
    </w:p>
    <w:p w:rsidR="00D575D5" w:rsidRDefault="008C134E">
      <w:pPr>
        <w:widowControl/>
        <w:spacing w:line="580" w:lineRule="exact"/>
        <w:ind w:firstLine="640"/>
        <w:jc w:val="left"/>
        <w:rPr>
          <w:rFonts w:ascii="仿宋_GB2312" w:eastAsia="仿宋_GB2312" w:hint="eastAsia"/>
          <w:b/>
          <w:sz w:val="32"/>
          <w:szCs w:val="30"/>
        </w:rPr>
      </w:pPr>
      <w:r>
        <w:rPr>
          <w:rFonts w:ascii="仿宋_GB2312" w:eastAsia="仿宋_GB2312" w:hint="eastAsia"/>
          <w:b/>
          <w:sz w:val="32"/>
          <w:szCs w:val="30"/>
        </w:rPr>
        <w:t>（三）财政拨款支出情况</w:t>
      </w:r>
    </w:p>
    <w:p w:rsidR="006E155D" w:rsidRPr="006E155D" w:rsidRDefault="006E155D" w:rsidP="006E155D">
      <w:pPr>
        <w:widowControl/>
        <w:spacing w:line="580" w:lineRule="exact"/>
        <w:ind w:firstLine="640"/>
        <w:jc w:val="left"/>
        <w:rPr>
          <w:rFonts w:ascii="仿宋_GB2312" w:eastAsia="仿宋_GB2312" w:hint="eastAsia"/>
          <w:b/>
          <w:sz w:val="32"/>
          <w:szCs w:val="30"/>
        </w:rPr>
      </w:pPr>
      <w:r>
        <w:rPr>
          <w:rFonts w:ascii="仿宋_GB2312" w:eastAsia="仿宋_GB2312" w:hint="eastAsia"/>
          <w:sz w:val="32"/>
          <w:szCs w:val="32"/>
        </w:rPr>
        <w:t>2021年预算总支出8779319元，其中：财政拨款8779318元，比上年增加1662944元，</w:t>
      </w:r>
      <w:r>
        <w:rPr>
          <w:rFonts w:ascii="仿宋_GB2312" w:eastAsia="仿宋_GB2312" w:hint="eastAsia"/>
          <w:color w:val="FF0000"/>
          <w:sz w:val="32"/>
          <w:szCs w:val="32"/>
        </w:rPr>
        <w:t>增加33.76</w:t>
      </w:r>
      <w:r w:rsidRPr="007866CF">
        <w:rPr>
          <w:rFonts w:ascii="仿宋_GB2312" w:eastAsia="仿宋_GB2312" w:hint="eastAsia"/>
          <w:color w:val="FF0000"/>
          <w:sz w:val="32"/>
          <w:szCs w:val="32"/>
        </w:rPr>
        <w:t>%。</w:t>
      </w:r>
    </w:p>
    <w:p w:rsidR="006E155D" w:rsidRDefault="006E155D" w:rsidP="006E155D">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（四）政府性基金情况</w:t>
      </w:r>
    </w:p>
    <w:p w:rsidR="006E155D" w:rsidRPr="006E155D" w:rsidRDefault="006E155D" w:rsidP="006E155D">
      <w:pPr>
        <w:widowControl/>
        <w:spacing w:line="580" w:lineRule="exact"/>
        <w:ind w:firstLine="640"/>
        <w:jc w:val="left"/>
        <w:rPr>
          <w:rFonts w:ascii="仿宋_GB2312" w:eastAsia="仿宋_GB2312"/>
          <w:sz w:val="32"/>
          <w:szCs w:val="30"/>
        </w:rPr>
      </w:pPr>
      <w:r>
        <w:rPr>
          <w:rFonts w:ascii="仿宋_GB2312" w:eastAsia="仿宋_GB2312" w:hint="eastAsia"/>
          <w:sz w:val="32"/>
          <w:szCs w:val="30"/>
        </w:rPr>
        <w:lastRenderedPageBreak/>
        <w:t>部门政府性基金支出总额0元，以及支出的结构和金额，较上年预算安排的增（减）变化。如无，则说明没有使用政府性基金预算拨款安排的支出。</w:t>
      </w:r>
    </w:p>
    <w:p w:rsidR="00D575D5" w:rsidRDefault="008C134E">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（五）机关运行经费等重要事项的说明</w:t>
      </w:r>
    </w:p>
    <w:p w:rsidR="00D575D5" w:rsidRDefault="008C134E">
      <w:pPr>
        <w:widowControl/>
        <w:spacing w:line="580" w:lineRule="exact"/>
        <w:ind w:firstLine="636"/>
        <w:jc w:val="left"/>
        <w:rPr>
          <w:rFonts w:ascii="仿宋_GB2312" w:eastAsia="仿宋_GB2312" w:hint="eastAsia"/>
          <w:sz w:val="32"/>
          <w:szCs w:val="30"/>
        </w:rPr>
      </w:pPr>
      <w:r>
        <w:rPr>
          <w:rFonts w:ascii="仿宋_GB2312" w:eastAsia="仿宋_GB2312" w:hint="eastAsia"/>
          <w:sz w:val="32"/>
          <w:szCs w:val="30"/>
        </w:rPr>
        <w:t>2021年部门机关运行费预算</w:t>
      </w:r>
      <w:r>
        <w:rPr>
          <w:rFonts w:ascii="仿宋_GB2312" w:eastAsia="仿宋_GB2312" w:hint="eastAsia"/>
          <w:sz w:val="32"/>
          <w:szCs w:val="30"/>
          <w:u w:val="single"/>
        </w:rPr>
        <w:t xml:space="preserve">   </w:t>
      </w:r>
      <w:r w:rsidR="009D74E4">
        <w:rPr>
          <w:rFonts w:ascii="仿宋_GB2312" w:eastAsia="仿宋_GB2312" w:hint="eastAsia"/>
          <w:sz w:val="32"/>
          <w:szCs w:val="30"/>
          <w:u w:val="single"/>
        </w:rPr>
        <w:t>261.93</w:t>
      </w:r>
      <w:r>
        <w:rPr>
          <w:rFonts w:ascii="仿宋_GB2312" w:eastAsia="仿宋_GB2312" w:hint="eastAsia"/>
          <w:sz w:val="32"/>
          <w:szCs w:val="30"/>
          <w:u w:val="single"/>
        </w:rPr>
        <w:t xml:space="preserve">    </w:t>
      </w:r>
      <w:r>
        <w:rPr>
          <w:rFonts w:ascii="仿宋_GB2312" w:eastAsia="仿宋_GB2312" w:hint="eastAsia"/>
          <w:sz w:val="32"/>
          <w:szCs w:val="30"/>
        </w:rPr>
        <w:t>万元，比2020年预算增加</w:t>
      </w:r>
      <w:r>
        <w:rPr>
          <w:rFonts w:ascii="仿宋_GB2312" w:eastAsia="仿宋_GB2312" w:hint="eastAsia"/>
          <w:sz w:val="32"/>
          <w:szCs w:val="30"/>
          <w:u w:val="single"/>
        </w:rPr>
        <w:t xml:space="preserve">   </w:t>
      </w:r>
      <w:r w:rsidR="00DD1883">
        <w:rPr>
          <w:rFonts w:ascii="仿宋_GB2312" w:eastAsia="仿宋_GB2312" w:hint="eastAsia"/>
          <w:sz w:val="32"/>
          <w:szCs w:val="30"/>
          <w:u w:val="single"/>
        </w:rPr>
        <w:t>19.29</w:t>
      </w:r>
      <w:r>
        <w:rPr>
          <w:rFonts w:ascii="仿宋_GB2312" w:eastAsia="仿宋_GB2312" w:hint="eastAsia"/>
          <w:sz w:val="32"/>
          <w:szCs w:val="30"/>
          <w:u w:val="single"/>
        </w:rPr>
        <w:t xml:space="preserve">    </w:t>
      </w:r>
      <w:r>
        <w:rPr>
          <w:rFonts w:ascii="仿宋_GB2312" w:eastAsia="仿宋_GB2312" w:hint="eastAsia"/>
          <w:sz w:val="32"/>
          <w:szCs w:val="30"/>
        </w:rPr>
        <w:t>万元，增长</w:t>
      </w:r>
      <w:r>
        <w:rPr>
          <w:rFonts w:ascii="仿宋_GB2312" w:eastAsia="仿宋_GB2312" w:hint="eastAsia"/>
          <w:sz w:val="32"/>
          <w:szCs w:val="30"/>
          <w:u w:val="single"/>
        </w:rPr>
        <w:t xml:space="preserve">  </w:t>
      </w:r>
      <w:r w:rsidR="00DD1883">
        <w:rPr>
          <w:rFonts w:ascii="仿宋_GB2312" w:eastAsia="仿宋_GB2312" w:hint="eastAsia"/>
          <w:sz w:val="32"/>
          <w:szCs w:val="30"/>
          <w:u w:val="single"/>
        </w:rPr>
        <w:t>7.95</w:t>
      </w:r>
      <w:r>
        <w:rPr>
          <w:rFonts w:ascii="仿宋_GB2312" w:eastAsia="仿宋_GB2312" w:hint="eastAsia"/>
          <w:sz w:val="32"/>
          <w:szCs w:val="30"/>
          <w:u w:val="single"/>
        </w:rPr>
        <w:t xml:space="preserve">   </w:t>
      </w:r>
      <w:r>
        <w:rPr>
          <w:rFonts w:ascii="仿宋_GB2312" w:eastAsia="仿宋_GB2312" w:hint="eastAsia"/>
          <w:sz w:val="32"/>
          <w:szCs w:val="30"/>
        </w:rPr>
        <w:t>%。</w:t>
      </w:r>
    </w:p>
    <w:p w:rsidR="006E155D" w:rsidRDefault="006E155D" w:rsidP="006E155D">
      <w:pPr>
        <w:spacing w:line="480" w:lineRule="exact"/>
        <w:ind w:firstLineChars="200" w:firstLine="643"/>
        <w:rPr>
          <w:rFonts w:ascii="仿宋_GB2312" w:eastAsia="仿宋_GB2312"/>
          <w:b/>
          <w:bCs/>
          <w:sz w:val="32"/>
          <w:szCs w:val="32"/>
        </w:rPr>
      </w:pPr>
      <w:r>
        <w:rPr>
          <w:rFonts w:ascii="仿宋_GB2312" w:eastAsia="仿宋_GB2312" w:hint="eastAsia"/>
          <w:b/>
          <w:bCs/>
          <w:sz w:val="32"/>
          <w:szCs w:val="32"/>
        </w:rPr>
        <w:t>基本工资、绩效工资、福利支出，社会保障支出，计261.</w:t>
      </w:r>
    </w:p>
    <w:p w:rsidR="006E155D" w:rsidRDefault="006E155D" w:rsidP="006E155D">
      <w:pPr>
        <w:spacing w:line="480" w:lineRule="exact"/>
        <w:ind w:firstLineChars="200" w:firstLine="643"/>
        <w:rPr>
          <w:rFonts w:ascii="仿宋_GB2312" w:eastAsia="仿宋_GB2312"/>
          <w:b/>
          <w:bCs/>
          <w:sz w:val="32"/>
          <w:szCs w:val="32"/>
        </w:rPr>
      </w:pPr>
      <w:r>
        <w:rPr>
          <w:rFonts w:ascii="仿宋_GB2312" w:eastAsia="仿宋_GB2312" w:hint="eastAsia"/>
          <w:b/>
          <w:bCs/>
          <w:sz w:val="32"/>
          <w:szCs w:val="32"/>
        </w:rPr>
        <w:t>19元。</w:t>
      </w:r>
    </w:p>
    <w:p w:rsidR="006E155D" w:rsidRDefault="006E155D" w:rsidP="006E155D">
      <w:pPr>
        <w:spacing w:line="480" w:lineRule="exact"/>
        <w:ind w:firstLine="630"/>
        <w:rPr>
          <w:rFonts w:ascii="仿宋_GB2312" w:eastAsia="仿宋_GB2312"/>
          <w:sz w:val="32"/>
          <w:szCs w:val="32"/>
        </w:rPr>
      </w:pPr>
      <w:r>
        <w:rPr>
          <w:rFonts w:ascii="仿宋_GB2312" w:eastAsia="仿宋_GB2312" w:hint="eastAsia"/>
          <w:sz w:val="32"/>
          <w:szCs w:val="32"/>
        </w:rPr>
        <w:t>1、奖励性绩效：850000元（8人*12月），其中在岗人员（人才派遣6人）派遣工资878710元（6人*12月），其他奖励性工资福利政府性奖励工资719609元（9人*12月）。</w:t>
      </w:r>
    </w:p>
    <w:p w:rsidR="006E155D" w:rsidRDefault="006E155D" w:rsidP="006E155D">
      <w:pPr>
        <w:spacing w:line="480" w:lineRule="exact"/>
        <w:ind w:firstLine="630"/>
        <w:rPr>
          <w:rFonts w:ascii="仿宋_GB2312" w:eastAsia="仿宋_GB2312"/>
          <w:b/>
          <w:bCs/>
          <w:sz w:val="32"/>
          <w:szCs w:val="32"/>
        </w:rPr>
      </w:pPr>
      <w:r>
        <w:rPr>
          <w:rFonts w:ascii="仿宋_GB2312" w:eastAsia="仿宋_GB2312" w:hint="eastAsia"/>
          <w:b/>
          <w:bCs/>
          <w:sz w:val="32"/>
          <w:szCs w:val="32"/>
        </w:rPr>
        <w:t>B. 对个人和家庭的补助支出0元。</w:t>
      </w:r>
    </w:p>
    <w:p w:rsidR="006E155D" w:rsidRDefault="006E155D" w:rsidP="006E155D">
      <w:pPr>
        <w:spacing w:line="480" w:lineRule="exact"/>
        <w:ind w:firstLine="630"/>
        <w:rPr>
          <w:rFonts w:ascii="仿宋_GB2312" w:eastAsia="仿宋_GB2312"/>
          <w:b/>
          <w:bCs/>
          <w:sz w:val="32"/>
          <w:szCs w:val="32"/>
        </w:rPr>
      </w:pPr>
      <w:r>
        <w:rPr>
          <w:rFonts w:ascii="仿宋_GB2312" w:eastAsia="仿宋_GB2312" w:hint="eastAsia"/>
          <w:b/>
          <w:bCs/>
          <w:sz w:val="32"/>
          <w:szCs w:val="32"/>
        </w:rPr>
        <w:t>C.基本公用支出，共5项，以11人计算，1</w:t>
      </w:r>
      <w:proofErr w:type="gramStart"/>
      <w:r>
        <w:rPr>
          <w:rFonts w:ascii="仿宋_GB2312" w:eastAsia="仿宋_GB2312" w:hint="eastAsia"/>
          <w:b/>
          <w:bCs/>
          <w:sz w:val="32"/>
          <w:szCs w:val="32"/>
        </w:rPr>
        <w:t>人部门</w:t>
      </w:r>
      <w:proofErr w:type="gramEnd"/>
      <w:r>
        <w:rPr>
          <w:rFonts w:ascii="仿宋_GB2312" w:eastAsia="仿宋_GB2312" w:hint="eastAsia"/>
          <w:b/>
          <w:bCs/>
          <w:sz w:val="32"/>
          <w:szCs w:val="32"/>
        </w:rPr>
        <w:t>正职21000元，其他10人15000元，共计171000元。</w:t>
      </w:r>
    </w:p>
    <w:p w:rsidR="006E155D" w:rsidRDefault="006E155D" w:rsidP="006E155D">
      <w:pPr>
        <w:spacing w:line="480" w:lineRule="exact"/>
        <w:ind w:firstLine="630"/>
        <w:rPr>
          <w:rFonts w:ascii="仿宋_GB2312" w:eastAsia="仿宋_GB2312"/>
          <w:sz w:val="32"/>
          <w:szCs w:val="32"/>
        </w:rPr>
      </w:pPr>
      <w:r>
        <w:rPr>
          <w:rFonts w:ascii="仿宋_GB2312" w:eastAsia="仿宋_GB2312" w:hint="eastAsia"/>
          <w:sz w:val="32"/>
          <w:szCs w:val="32"/>
        </w:rPr>
        <w:t>1、办公费：以11人计算,全年共计 51700元。</w:t>
      </w:r>
    </w:p>
    <w:p w:rsidR="006E155D" w:rsidRDefault="006E155D" w:rsidP="006E155D">
      <w:pPr>
        <w:spacing w:line="480" w:lineRule="exact"/>
        <w:ind w:firstLine="630"/>
        <w:rPr>
          <w:rFonts w:ascii="仿宋_GB2312" w:eastAsia="仿宋_GB2312"/>
          <w:sz w:val="32"/>
          <w:szCs w:val="32"/>
        </w:rPr>
      </w:pPr>
      <w:r>
        <w:rPr>
          <w:rFonts w:ascii="仿宋_GB2312" w:eastAsia="仿宋_GB2312" w:hint="eastAsia"/>
          <w:sz w:val="32"/>
          <w:szCs w:val="32"/>
        </w:rPr>
        <w:t>2、差旅费：30000元 。</w:t>
      </w:r>
    </w:p>
    <w:p w:rsidR="006E155D" w:rsidRDefault="006E155D" w:rsidP="006E155D">
      <w:pPr>
        <w:spacing w:line="480" w:lineRule="exact"/>
        <w:ind w:firstLine="630"/>
        <w:rPr>
          <w:rFonts w:ascii="仿宋_GB2312" w:eastAsia="仿宋_GB2312"/>
          <w:sz w:val="32"/>
          <w:szCs w:val="32"/>
        </w:rPr>
      </w:pPr>
      <w:r>
        <w:rPr>
          <w:rFonts w:ascii="仿宋_GB2312" w:eastAsia="仿宋_GB2312" w:hint="eastAsia"/>
          <w:sz w:val="32"/>
          <w:szCs w:val="32"/>
        </w:rPr>
        <w:t>3、培训费：30000元</w:t>
      </w:r>
    </w:p>
    <w:p w:rsidR="006E155D" w:rsidRDefault="006E155D" w:rsidP="006E155D">
      <w:pPr>
        <w:spacing w:line="480" w:lineRule="exact"/>
        <w:ind w:firstLine="630"/>
        <w:rPr>
          <w:rFonts w:ascii="仿宋_GB2312" w:eastAsia="仿宋_GB2312"/>
          <w:sz w:val="32"/>
          <w:szCs w:val="32"/>
        </w:rPr>
      </w:pPr>
      <w:r>
        <w:rPr>
          <w:rFonts w:ascii="仿宋_GB2312" w:eastAsia="仿宋_GB2312" w:hint="eastAsia"/>
          <w:sz w:val="32"/>
          <w:szCs w:val="32"/>
        </w:rPr>
        <w:t>4、公务接待费：8000元。</w:t>
      </w:r>
    </w:p>
    <w:p w:rsidR="006E155D" w:rsidRPr="006E155D" w:rsidRDefault="006E155D" w:rsidP="006E155D">
      <w:pPr>
        <w:spacing w:line="480" w:lineRule="exact"/>
        <w:ind w:firstLine="630"/>
        <w:rPr>
          <w:rFonts w:ascii="仿宋_GB2312" w:eastAsia="仿宋_GB2312"/>
          <w:sz w:val="32"/>
          <w:szCs w:val="32"/>
        </w:rPr>
      </w:pPr>
      <w:r>
        <w:rPr>
          <w:rFonts w:ascii="仿宋_GB2312" w:eastAsia="仿宋_GB2312" w:hint="eastAsia"/>
          <w:sz w:val="32"/>
          <w:szCs w:val="32"/>
        </w:rPr>
        <w:t>5、其他商品和服务支出51300元</w:t>
      </w:r>
    </w:p>
    <w:p w:rsidR="00D575D5" w:rsidRDefault="008C134E">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（六）政府采购情况</w:t>
      </w:r>
    </w:p>
    <w:p w:rsidR="00D575D5" w:rsidRDefault="008C134E">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2021年部门所属各单位政府采购总额</w:t>
      </w:r>
      <w:r>
        <w:rPr>
          <w:rFonts w:ascii="仿宋_GB2312" w:eastAsia="仿宋_GB2312" w:hint="eastAsia"/>
          <w:sz w:val="32"/>
          <w:szCs w:val="30"/>
          <w:u w:val="single"/>
        </w:rPr>
        <w:t xml:space="preserve">   </w:t>
      </w:r>
      <w:r w:rsidR="00604B0B">
        <w:rPr>
          <w:rFonts w:ascii="仿宋_GB2312" w:eastAsia="仿宋_GB2312" w:hint="eastAsia"/>
          <w:sz w:val="32"/>
          <w:szCs w:val="30"/>
          <w:u w:val="single"/>
        </w:rPr>
        <w:t>204</w:t>
      </w:r>
      <w:r>
        <w:rPr>
          <w:rFonts w:ascii="仿宋_GB2312" w:eastAsia="仿宋_GB2312" w:hint="eastAsia"/>
          <w:sz w:val="32"/>
          <w:szCs w:val="30"/>
          <w:u w:val="single"/>
        </w:rPr>
        <w:t xml:space="preserve">   </w:t>
      </w:r>
      <w:r>
        <w:rPr>
          <w:rFonts w:ascii="仿宋_GB2312" w:eastAsia="仿宋_GB2312" w:hint="eastAsia"/>
          <w:sz w:val="32"/>
          <w:szCs w:val="30"/>
        </w:rPr>
        <w:t>万元，其中：政府采购货物预算</w:t>
      </w:r>
      <w:r>
        <w:rPr>
          <w:rFonts w:ascii="仿宋_GB2312" w:eastAsia="仿宋_GB2312" w:hint="eastAsia"/>
          <w:sz w:val="32"/>
          <w:szCs w:val="30"/>
          <w:u w:val="single"/>
        </w:rPr>
        <w:t xml:space="preserve">  </w:t>
      </w:r>
      <w:r w:rsidR="00604B0B">
        <w:rPr>
          <w:rFonts w:ascii="仿宋_GB2312" w:eastAsia="仿宋_GB2312" w:hint="eastAsia"/>
          <w:sz w:val="32"/>
          <w:szCs w:val="30"/>
          <w:u w:val="single"/>
        </w:rPr>
        <w:t>8</w:t>
      </w:r>
      <w:r>
        <w:rPr>
          <w:rFonts w:ascii="仿宋_GB2312" w:eastAsia="仿宋_GB2312" w:hint="eastAsia"/>
          <w:sz w:val="32"/>
          <w:szCs w:val="30"/>
          <w:u w:val="single"/>
        </w:rPr>
        <w:t xml:space="preserve">   </w:t>
      </w:r>
      <w:r>
        <w:rPr>
          <w:rFonts w:ascii="仿宋_GB2312" w:eastAsia="仿宋_GB2312" w:hint="eastAsia"/>
          <w:sz w:val="32"/>
          <w:szCs w:val="30"/>
        </w:rPr>
        <w:t>万元、政府采购工程预算</w:t>
      </w:r>
      <w:r>
        <w:rPr>
          <w:rFonts w:ascii="仿宋_GB2312" w:eastAsia="仿宋_GB2312" w:hint="eastAsia"/>
          <w:sz w:val="32"/>
          <w:szCs w:val="30"/>
          <w:u w:val="single"/>
        </w:rPr>
        <w:t xml:space="preserve">       </w:t>
      </w:r>
      <w:r>
        <w:rPr>
          <w:rFonts w:ascii="仿宋_GB2312" w:eastAsia="仿宋_GB2312" w:hint="eastAsia"/>
          <w:sz w:val="32"/>
          <w:szCs w:val="30"/>
        </w:rPr>
        <w:t>万元、政府采购服务预算</w:t>
      </w:r>
      <w:r>
        <w:rPr>
          <w:rFonts w:ascii="仿宋_GB2312" w:eastAsia="仿宋_GB2312" w:hint="eastAsia"/>
          <w:sz w:val="32"/>
          <w:szCs w:val="30"/>
          <w:u w:val="single"/>
        </w:rPr>
        <w:t xml:space="preserve">   </w:t>
      </w:r>
      <w:r w:rsidR="00604B0B">
        <w:rPr>
          <w:rFonts w:ascii="仿宋_GB2312" w:eastAsia="仿宋_GB2312" w:hint="eastAsia"/>
          <w:sz w:val="32"/>
          <w:szCs w:val="30"/>
          <w:u w:val="single"/>
        </w:rPr>
        <w:t>196</w:t>
      </w:r>
      <w:r>
        <w:rPr>
          <w:rFonts w:ascii="仿宋_GB2312" w:eastAsia="仿宋_GB2312" w:hint="eastAsia"/>
          <w:sz w:val="32"/>
          <w:szCs w:val="30"/>
          <w:u w:val="single"/>
        </w:rPr>
        <w:t xml:space="preserve">   </w:t>
      </w:r>
      <w:r>
        <w:rPr>
          <w:rFonts w:ascii="仿宋_GB2312" w:eastAsia="仿宋_GB2312" w:hint="eastAsia"/>
          <w:sz w:val="32"/>
          <w:szCs w:val="30"/>
        </w:rPr>
        <w:t>万元。</w:t>
      </w:r>
    </w:p>
    <w:p w:rsidR="00D575D5" w:rsidRDefault="008C134E">
      <w:pPr>
        <w:spacing w:line="540" w:lineRule="exact"/>
        <w:ind w:firstLineChars="200" w:firstLine="560"/>
        <w:rPr>
          <w:rFonts w:ascii="仿宋_GB2312" w:eastAsia="仿宋_GB2312"/>
          <w:color w:val="FF0000"/>
          <w:sz w:val="28"/>
          <w:szCs w:val="28"/>
        </w:rPr>
      </w:pPr>
      <w:r>
        <w:rPr>
          <w:rFonts w:ascii="仿宋_GB2312" w:eastAsia="仿宋_GB2312" w:hint="eastAsia"/>
          <w:sz w:val="28"/>
          <w:szCs w:val="28"/>
        </w:rPr>
        <w:t>以上数据如无则填0。</w:t>
      </w:r>
    </w:p>
    <w:p w:rsidR="00D575D5" w:rsidRDefault="008C134E">
      <w:pPr>
        <w:widowControl/>
        <w:spacing w:line="580" w:lineRule="exact"/>
        <w:ind w:firstLine="640"/>
        <w:jc w:val="left"/>
        <w:rPr>
          <w:rFonts w:ascii="仿宋_GB2312" w:eastAsia="仿宋_GB2312"/>
          <w:b/>
          <w:color w:val="FF0000"/>
          <w:sz w:val="32"/>
          <w:szCs w:val="30"/>
        </w:rPr>
      </w:pPr>
      <w:r>
        <w:rPr>
          <w:rFonts w:ascii="仿宋_GB2312" w:eastAsia="仿宋_GB2312" w:hint="eastAsia"/>
          <w:b/>
          <w:color w:val="FF0000"/>
          <w:sz w:val="32"/>
          <w:szCs w:val="30"/>
        </w:rPr>
        <w:t>（七）国有资产占有使用情况</w:t>
      </w:r>
    </w:p>
    <w:p w:rsidR="00D575D5" w:rsidRDefault="008C134E">
      <w:pPr>
        <w:widowControl/>
        <w:spacing w:line="580" w:lineRule="exact"/>
        <w:ind w:firstLineChars="250" w:firstLine="800"/>
        <w:jc w:val="left"/>
        <w:rPr>
          <w:rFonts w:ascii="仿宋_GB2312" w:eastAsia="仿宋_GB2312"/>
          <w:color w:val="FF0000"/>
          <w:sz w:val="32"/>
          <w:szCs w:val="30"/>
        </w:rPr>
      </w:pPr>
      <w:r>
        <w:rPr>
          <w:rFonts w:ascii="仿宋_GB2312" w:eastAsia="仿宋_GB2312" w:hint="eastAsia"/>
          <w:color w:val="FF0000"/>
          <w:sz w:val="32"/>
          <w:szCs w:val="30"/>
        </w:rPr>
        <w:lastRenderedPageBreak/>
        <w:t>样式：截至2020年12月31日，部门共有车辆</w:t>
      </w:r>
      <w:r w:rsidR="00604B0B">
        <w:rPr>
          <w:rFonts w:ascii="仿宋_GB2312" w:eastAsia="仿宋_GB2312" w:hint="eastAsia"/>
          <w:color w:val="FF0000"/>
          <w:sz w:val="32"/>
          <w:szCs w:val="30"/>
        </w:rPr>
        <w:t>0</w:t>
      </w:r>
      <w:r>
        <w:rPr>
          <w:rFonts w:ascii="仿宋_GB2312" w:eastAsia="仿宋_GB2312" w:hint="eastAsia"/>
          <w:color w:val="FF0000"/>
          <w:sz w:val="32"/>
          <w:szCs w:val="30"/>
        </w:rPr>
        <w:t>辆，其中，一般公务用车</w:t>
      </w:r>
      <w:r w:rsidR="00604B0B">
        <w:rPr>
          <w:rFonts w:ascii="仿宋_GB2312" w:eastAsia="仿宋_GB2312" w:hint="eastAsia"/>
          <w:color w:val="FF0000"/>
          <w:sz w:val="32"/>
          <w:szCs w:val="30"/>
        </w:rPr>
        <w:t>0</w:t>
      </w:r>
      <w:r>
        <w:rPr>
          <w:rFonts w:ascii="仿宋_GB2312" w:eastAsia="仿宋_GB2312" w:hint="eastAsia"/>
          <w:color w:val="FF0000"/>
          <w:sz w:val="32"/>
          <w:szCs w:val="30"/>
        </w:rPr>
        <w:t>辆，执法执勤用车</w:t>
      </w:r>
      <w:r w:rsidR="00604B0B">
        <w:rPr>
          <w:rFonts w:ascii="仿宋_GB2312" w:eastAsia="仿宋_GB2312" w:hint="eastAsia"/>
          <w:color w:val="FF0000"/>
          <w:sz w:val="32"/>
          <w:szCs w:val="30"/>
        </w:rPr>
        <w:t>0</w:t>
      </w:r>
      <w:r>
        <w:rPr>
          <w:rFonts w:ascii="仿宋_GB2312" w:eastAsia="仿宋_GB2312" w:hint="eastAsia"/>
          <w:color w:val="FF0000"/>
          <w:sz w:val="32"/>
          <w:szCs w:val="30"/>
        </w:rPr>
        <w:t>辆。</w:t>
      </w:r>
    </w:p>
    <w:p w:rsidR="00D575D5" w:rsidRDefault="008C134E">
      <w:pPr>
        <w:widowControl/>
        <w:spacing w:line="580" w:lineRule="exact"/>
        <w:ind w:firstLineChars="250" w:firstLine="800"/>
        <w:jc w:val="left"/>
        <w:rPr>
          <w:rFonts w:ascii="仿宋_GB2312" w:eastAsia="仿宋_GB2312"/>
          <w:color w:val="FF0000"/>
          <w:sz w:val="32"/>
          <w:szCs w:val="30"/>
        </w:rPr>
      </w:pPr>
      <w:r>
        <w:rPr>
          <w:rFonts w:ascii="仿宋_GB2312" w:eastAsia="仿宋_GB2312" w:hint="eastAsia"/>
          <w:color w:val="FF0000"/>
          <w:sz w:val="32"/>
          <w:szCs w:val="30"/>
        </w:rPr>
        <w:t>2021年部门预算安排购置车辆</w:t>
      </w:r>
      <w:r w:rsidR="00604B0B">
        <w:rPr>
          <w:rFonts w:ascii="仿宋_GB2312" w:eastAsia="仿宋_GB2312" w:hint="eastAsia"/>
          <w:color w:val="FF0000"/>
          <w:sz w:val="32"/>
          <w:szCs w:val="30"/>
        </w:rPr>
        <w:t>0</w:t>
      </w:r>
      <w:r>
        <w:rPr>
          <w:rFonts w:ascii="仿宋_GB2312" w:eastAsia="仿宋_GB2312" w:hint="eastAsia"/>
          <w:color w:val="FF0000"/>
          <w:sz w:val="32"/>
          <w:szCs w:val="30"/>
        </w:rPr>
        <w:t>辆，安排购置单位价值200万元以上大型设备具体为：设备</w:t>
      </w:r>
      <w:r w:rsidR="00604B0B">
        <w:rPr>
          <w:rFonts w:ascii="仿宋_GB2312" w:eastAsia="仿宋_GB2312" w:hint="eastAsia"/>
          <w:color w:val="FF0000"/>
          <w:sz w:val="32"/>
          <w:szCs w:val="30"/>
        </w:rPr>
        <w:t>0</w:t>
      </w:r>
      <w:r>
        <w:rPr>
          <w:rFonts w:ascii="仿宋_GB2312" w:eastAsia="仿宋_GB2312" w:hint="eastAsia"/>
          <w:color w:val="FF0000"/>
          <w:sz w:val="32"/>
          <w:szCs w:val="30"/>
        </w:rPr>
        <w:t>万元……</w:t>
      </w:r>
    </w:p>
    <w:p w:rsidR="00D575D5" w:rsidRDefault="008C134E">
      <w:pPr>
        <w:widowControl/>
        <w:spacing w:line="580" w:lineRule="exact"/>
        <w:ind w:firstLineChars="250" w:firstLine="800"/>
        <w:jc w:val="left"/>
        <w:rPr>
          <w:rFonts w:ascii="仿宋_GB2312" w:eastAsia="仿宋_GB2312"/>
          <w:color w:val="FF0000"/>
          <w:sz w:val="32"/>
          <w:szCs w:val="30"/>
        </w:rPr>
      </w:pPr>
      <w:r>
        <w:rPr>
          <w:rFonts w:ascii="仿宋_GB2312" w:eastAsia="仿宋_GB2312" w:hint="eastAsia"/>
          <w:color w:val="FF0000"/>
          <w:sz w:val="32"/>
          <w:szCs w:val="30"/>
        </w:rPr>
        <w:t>以上数据如无则填0。</w:t>
      </w:r>
    </w:p>
    <w:p w:rsidR="00D575D5" w:rsidRDefault="008C134E">
      <w:pPr>
        <w:widowControl/>
        <w:spacing w:line="580" w:lineRule="exact"/>
        <w:ind w:firstLine="640"/>
        <w:jc w:val="left"/>
        <w:rPr>
          <w:rFonts w:ascii="仿宋_GB2312" w:eastAsia="仿宋_GB2312"/>
          <w:b/>
          <w:color w:val="FF0000"/>
          <w:sz w:val="32"/>
          <w:szCs w:val="30"/>
        </w:rPr>
      </w:pPr>
      <w:r>
        <w:rPr>
          <w:rFonts w:ascii="仿宋_GB2312" w:eastAsia="仿宋_GB2312" w:hint="eastAsia"/>
          <w:b/>
          <w:color w:val="FF0000"/>
          <w:sz w:val="32"/>
          <w:szCs w:val="30"/>
        </w:rPr>
        <w:t>（八）预算绩效情况</w:t>
      </w:r>
    </w:p>
    <w:p w:rsidR="00D575D5" w:rsidRDefault="008C134E">
      <w:pPr>
        <w:widowControl/>
        <w:spacing w:line="580" w:lineRule="exact"/>
        <w:ind w:firstLineChars="250" w:firstLine="800"/>
        <w:jc w:val="left"/>
        <w:rPr>
          <w:rFonts w:ascii="仿宋_GB2312" w:eastAsia="仿宋_GB2312"/>
          <w:color w:val="FF0000"/>
          <w:sz w:val="32"/>
          <w:szCs w:val="30"/>
        </w:rPr>
      </w:pPr>
      <w:r>
        <w:rPr>
          <w:rFonts w:ascii="仿宋_GB2312" w:eastAsia="仿宋_GB2312" w:hint="eastAsia"/>
          <w:color w:val="FF0000"/>
          <w:sz w:val="32"/>
          <w:szCs w:val="30"/>
        </w:rPr>
        <w:t>2021年本部门财政性资金安排的项目实行绩效目标全覆盖，涉及资金</w:t>
      </w:r>
      <w:r w:rsidR="005A6758">
        <w:rPr>
          <w:rFonts w:ascii="仿宋_GB2312" w:eastAsia="仿宋_GB2312" w:hint="eastAsia"/>
          <w:color w:val="FF0000"/>
          <w:sz w:val="32"/>
          <w:szCs w:val="30"/>
        </w:rPr>
        <w:t>530</w:t>
      </w:r>
      <w:r>
        <w:rPr>
          <w:rFonts w:ascii="仿宋_GB2312" w:eastAsia="仿宋_GB2312" w:hint="eastAsia"/>
          <w:color w:val="FF0000"/>
          <w:sz w:val="32"/>
          <w:szCs w:val="30"/>
        </w:rPr>
        <w:t>万元；纳入财政绩效目标批复的项目</w:t>
      </w:r>
      <w:r w:rsidR="008E17C8">
        <w:rPr>
          <w:rFonts w:ascii="仿宋_GB2312" w:eastAsia="仿宋_GB2312" w:hint="eastAsia"/>
          <w:color w:val="FF0000"/>
          <w:sz w:val="32"/>
          <w:szCs w:val="30"/>
        </w:rPr>
        <w:t>3</w:t>
      </w:r>
      <w:r>
        <w:rPr>
          <w:rFonts w:ascii="仿宋_GB2312" w:eastAsia="仿宋_GB2312" w:hint="eastAsia"/>
          <w:color w:val="FF0000"/>
          <w:sz w:val="32"/>
          <w:szCs w:val="30"/>
        </w:rPr>
        <w:t>个，涉及资金</w:t>
      </w:r>
      <w:r w:rsidR="005A6758">
        <w:rPr>
          <w:rFonts w:ascii="仿宋_GB2312" w:eastAsia="仿宋_GB2312" w:hint="eastAsia"/>
          <w:color w:val="FF0000"/>
          <w:sz w:val="32"/>
          <w:szCs w:val="30"/>
        </w:rPr>
        <w:t>530</w:t>
      </w:r>
      <w:r>
        <w:rPr>
          <w:rFonts w:ascii="仿宋_GB2312" w:eastAsia="仿宋_GB2312" w:hint="eastAsia"/>
          <w:color w:val="FF0000"/>
          <w:sz w:val="32"/>
          <w:szCs w:val="30"/>
        </w:rPr>
        <w:t>万元。</w:t>
      </w:r>
    </w:p>
    <w:p w:rsidR="00D575D5" w:rsidRDefault="008C134E">
      <w:pPr>
        <w:widowControl/>
        <w:spacing w:line="580" w:lineRule="exact"/>
        <w:ind w:firstLineChars="250" w:firstLine="800"/>
        <w:jc w:val="left"/>
        <w:rPr>
          <w:rFonts w:ascii="仿宋_GB2312" w:eastAsia="仿宋_GB2312"/>
          <w:color w:val="FF0000"/>
          <w:sz w:val="32"/>
          <w:szCs w:val="30"/>
        </w:rPr>
      </w:pPr>
      <w:r>
        <w:rPr>
          <w:rFonts w:ascii="仿宋_GB2312" w:eastAsia="仿宋_GB2312" w:hint="eastAsia"/>
          <w:color w:val="FF0000"/>
          <w:sz w:val="32"/>
          <w:szCs w:val="30"/>
        </w:rPr>
        <w:t xml:space="preserve">以上数据如无则填0。    </w:t>
      </w:r>
    </w:p>
    <w:p w:rsidR="00D575D5" w:rsidRDefault="008C134E">
      <w:pPr>
        <w:widowControl/>
        <w:spacing w:line="580" w:lineRule="exact"/>
        <w:ind w:firstLine="640"/>
        <w:jc w:val="left"/>
        <w:rPr>
          <w:rFonts w:ascii="楷体_GB2312" w:eastAsia="楷体_GB2312"/>
          <w:b/>
          <w:sz w:val="32"/>
          <w:szCs w:val="30"/>
        </w:rPr>
      </w:pPr>
      <w:r>
        <w:rPr>
          <w:rFonts w:ascii="楷体_GB2312" w:eastAsia="楷体_GB2312" w:hAnsi="Calibri" w:cs="宋体" w:hint="eastAsia"/>
          <w:b/>
          <w:kern w:val="0"/>
          <w:sz w:val="32"/>
          <w:szCs w:val="32"/>
        </w:rPr>
        <w:t>二、</w:t>
      </w:r>
      <w:r>
        <w:rPr>
          <w:rFonts w:ascii="楷体_GB2312" w:eastAsia="楷体_GB2312" w:hint="eastAsia"/>
          <w:b/>
          <w:sz w:val="32"/>
          <w:szCs w:val="30"/>
        </w:rPr>
        <w:t>2021年“三公</w:t>
      </w:r>
      <w:r>
        <w:rPr>
          <w:rFonts w:ascii="楷体_GB2312" w:eastAsia="楷体_GB2312"/>
          <w:b/>
          <w:sz w:val="32"/>
          <w:szCs w:val="30"/>
        </w:rPr>
        <w:t>”</w:t>
      </w:r>
      <w:r>
        <w:rPr>
          <w:rFonts w:ascii="楷体_GB2312" w:eastAsia="楷体_GB2312" w:hint="eastAsia"/>
          <w:b/>
          <w:sz w:val="32"/>
          <w:szCs w:val="30"/>
        </w:rPr>
        <w:t>经费预算情况说明</w:t>
      </w:r>
    </w:p>
    <w:p w:rsidR="00604B0B" w:rsidRDefault="00604B0B" w:rsidP="00604B0B">
      <w:pPr>
        <w:spacing w:line="480" w:lineRule="exact"/>
        <w:ind w:firstLine="630"/>
        <w:rPr>
          <w:rFonts w:ascii="仿宋_GB2312" w:eastAsia="仿宋_GB2312"/>
          <w:sz w:val="32"/>
          <w:szCs w:val="32"/>
        </w:rPr>
      </w:pPr>
      <w:r>
        <w:rPr>
          <w:rFonts w:ascii="仿宋_GB2312" w:eastAsia="仿宋_GB2312" w:hint="eastAsia"/>
          <w:sz w:val="32"/>
          <w:szCs w:val="32"/>
        </w:rPr>
        <w:t>（一）“三公经费”预算8000元，其公务接待费8000元。“三公经费”预算比上年减少2000。</w:t>
      </w:r>
    </w:p>
    <w:p w:rsidR="00604B0B" w:rsidRDefault="00604B0B" w:rsidP="00604B0B">
      <w:pPr>
        <w:widowControl/>
        <w:spacing w:line="580" w:lineRule="exact"/>
        <w:ind w:firstLine="640"/>
        <w:jc w:val="left"/>
        <w:rPr>
          <w:rFonts w:ascii="楷体_GB2312" w:eastAsia="楷体_GB2312"/>
          <w:b/>
          <w:sz w:val="32"/>
          <w:szCs w:val="30"/>
        </w:rPr>
      </w:pPr>
      <w:r>
        <w:rPr>
          <w:rFonts w:ascii="仿宋_GB2312" w:eastAsia="仿宋_GB2312" w:hint="eastAsia"/>
          <w:sz w:val="32"/>
          <w:szCs w:val="32"/>
        </w:rPr>
        <w:t>（二）会议费预算0元，比上年减少2000</w:t>
      </w:r>
    </w:p>
    <w:p w:rsidR="00D575D5" w:rsidRDefault="008C134E">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第三部分  南昌经济技术开发区</w:t>
      </w:r>
      <w:r w:rsidR="00604B0B">
        <w:rPr>
          <w:rFonts w:ascii="仿宋_GB2312" w:eastAsia="仿宋_GB2312" w:hint="eastAsia"/>
          <w:b/>
          <w:sz w:val="32"/>
          <w:szCs w:val="30"/>
        </w:rPr>
        <w:t>安监</w:t>
      </w:r>
      <w:r>
        <w:rPr>
          <w:rFonts w:ascii="仿宋_GB2312" w:eastAsia="仿宋_GB2312" w:hint="eastAsia"/>
          <w:b/>
          <w:sz w:val="32"/>
          <w:szCs w:val="30"/>
        </w:rPr>
        <w:t>局2021年部门预算表</w:t>
      </w:r>
    </w:p>
    <w:p w:rsidR="00D575D5" w:rsidRPr="00604B0B" w:rsidRDefault="008C134E" w:rsidP="00604B0B">
      <w:pPr>
        <w:widowControl/>
        <w:spacing w:line="580" w:lineRule="exact"/>
        <w:ind w:firstLineChars="200" w:firstLine="640"/>
        <w:jc w:val="left"/>
        <w:rPr>
          <w:rFonts w:ascii="仿宋_GB2312" w:eastAsia="仿宋_GB2312"/>
          <w:sz w:val="32"/>
          <w:szCs w:val="30"/>
        </w:rPr>
      </w:pPr>
      <w:r>
        <w:rPr>
          <w:rFonts w:ascii="仿宋_GB2312" w:eastAsia="仿宋_GB2312" w:hint="eastAsia"/>
          <w:sz w:val="32"/>
          <w:szCs w:val="30"/>
        </w:rPr>
        <w:t>十一张表（详见附表）</w:t>
      </w:r>
    </w:p>
    <w:p w:rsidR="00D575D5" w:rsidRDefault="008C134E">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第四部分   名词解释</w:t>
      </w:r>
    </w:p>
    <w:p w:rsidR="00D575D5" w:rsidRDefault="008C134E">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一、收入科目</w:t>
      </w:r>
    </w:p>
    <w:p w:rsidR="00D575D5" w:rsidRDefault="008C134E">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各部门结合实际进行解释。</w:t>
      </w:r>
    </w:p>
    <w:p w:rsidR="00D575D5" w:rsidRDefault="008C134E">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（一）财政拨款：指区级财政当年拨付的资金。</w:t>
      </w:r>
    </w:p>
    <w:p w:rsidR="00D575D5" w:rsidRDefault="008C134E">
      <w:pPr>
        <w:widowControl/>
        <w:spacing w:line="580" w:lineRule="exact"/>
        <w:ind w:firstLine="636"/>
        <w:jc w:val="left"/>
        <w:rPr>
          <w:rFonts w:ascii="仿宋_GB2312" w:eastAsia="仿宋_GB2312"/>
          <w:sz w:val="32"/>
          <w:szCs w:val="30"/>
        </w:rPr>
      </w:pPr>
      <w:r>
        <w:rPr>
          <w:rFonts w:ascii="仿宋_GB2312" w:eastAsia="仿宋_GB2312" w:hint="eastAsia"/>
          <w:sz w:val="32"/>
          <w:szCs w:val="30"/>
        </w:rPr>
        <w:t>（二）事业收入：指事业单位开展专业业务活动及辅助活动取得的收入。</w:t>
      </w:r>
    </w:p>
    <w:p w:rsidR="00D575D5" w:rsidRDefault="008C134E">
      <w:pPr>
        <w:widowControl/>
        <w:spacing w:line="580" w:lineRule="exact"/>
        <w:ind w:firstLine="636"/>
        <w:jc w:val="left"/>
        <w:rPr>
          <w:rFonts w:ascii="仿宋_GB2312" w:eastAsia="仿宋_GB2312"/>
          <w:sz w:val="32"/>
          <w:szCs w:val="30"/>
        </w:rPr>
      </w:pPr>
      <w:r>
        <w:rPr>
          <w:rFonts w:ascii="仿宋_GB2312" w:eastAsia="仿宋_GB2312" w:hint="eastAsia"/>
          <w:sz w:val="32"/>
          <w:szCs w:val="30"/>
        </w:rPr>
        <w:lastRenderedPageBreak/>
        <w:t>（三）事业单位经营收入：指事业单位在专业业务活动及辅助活动之外开展非独立核算经营活动取得的收入。</w:t>
      </w:r>
    </w:p>
    <w:p w:rsidR="00D575D5" w:rsidRDefault="008C134E">
      <w:pPr>
        <w:widowControl/>
        <w:spacing w:line="580" w:lineRule="exact"/>
        <w:ind w:firstLine="636"/>
        <w:jc w:val="left"/>
        <w:rPr>
          <w:rFonts w:ascii="仿宋_GB2312" w:eastAsia="仿宋_GB2312"/>
          <w:sz w:val="32"/>
          <w:szCs w:val="30"/>
        </w:rPr>
      </w:pPr>
      <w:r>
        <w:rPr>
          <w:rFonts w:ascii="仿宋_GB2312" w:eastAsia="仿宋_GB2312" w:hint="eastAsia"/>
          <w:sz w:val="32"/>
          <w:szCs w:val="30"/>
        </w:rPr>
        <w:t>（四）其他收入：指除财政拨款、事业收入、事业单位经营收入等以外的各项收入。</w:t>
      </w:r>
    </w:p>
    <w:p w:rsidR="00D575D5" w:rsidRDefault="008C134E">
      <w:pPr>
        <w:ind w:firstLineChars="200" w:firstLine="640"/>
        <w:rPr>
          <w:rFonts w:ascii="仿宋_GB2312" w:eastAsia="仿宋_GB2312"/>
          <w:sz w:val="32"/>
          <w:szCs w:val="30"/>
        </w:rPr>
      </w:pPr>
      <w:r>
        <w:rPr>
          <w:rFonts w:ascii="仿宋_GB2312" w:eastAsia="仿宋_GB2312" w:hint="eastAsia"/>
          <w:sz w:val="32"/>
          <w:szCs w:val="30"/>
        </w:rPr>
        <w:t>（五）附属单位上缴收入：反映事业单位附属的独立核算单位按规定标准或比例缴纳的各项收入。包括附属的事业单位上缴的收入和附属的企业上缴的利润等。</w:t>
      </w:r>
    </w:p>
    <w:p w:rsidR="00D575D5" w:rsidRDefault="008C134E">
      <w:pPr>
        <w:ind w:firstLineChars="200" w:firstLine="640"/>
        <w:rPr>
          <w:rFonts w:ascii="仿宋_GB2312" w:eastAsia="仿宋_GB2312"/>
          <w:sz w:val="32"/>
          <w:szCs w:val="30"/>
        </w:rPr>
      </w:pPr>
      <w:r>
        <w:rPr>
          <w:rFonts w:ascii="仿宋_GB2312" w:eastAsia="仿宋_GB2312" w:hint="eastAsia"/>
          <w:sz w:val="32"/>
          <w:szCs w:val="30"/>
        </w:rPr>
        <w:t>（六）上级补助收入：反映事业单位从主管部门和上级单位取得的非财政补助收入。</w:t>
      </w:r>
    </w:p>
    <w:p w:rsidR="00D575D5" w:rsidRDefault="008C134E">
      <w:pPr>
        <w:ind w:firstLineChars="200" w:firstLine="640"/>
        <w:rPr>
          <w:rFonts w:ascii="仿宋_GB2312" w:eastAsia="仿宋_GB2312"/>
          <w:sz w:val="32"/>
          <w:szCs w:val="30"/>
        </w:rPr>
      </w:pPr>
      <w:r>
        <w:rPr>
          <w:rFonts w:ascii="仿宋_GB2312" w:eastAsia="仿宋_GB2312" w:hint="eastAsia"/>
          <w:sz w:val="32"/>
          <w:szCs w:val="30"/>
        </w:rPr>
        <w:t>（七）用事业基金弥补收支差额：填列事业单位用事业基金弥补2021年收支差额的数额。</w:t>
      </w:r>
    </w:p>
    <w:p w:rsidR="00D575D5" w:rsidRDefault="008C134E">
      <w:pPr>
        <w:ind w:firstLineChars="200" w:firstLine="640"/>
        <w:rPr>
          <w:rFonts w:ascii="仿宋_GB2312" w:eastAsia="仿宋_GB2312"/>
          <w:sz w:val="32"/>
          <w:szCs w:val="30"/>
        </w:rPr>
      </w:pPr>
      <w:r>
        <w:rPr>
          <w:rFonts w:ascii="仿宋_GB2312" w:eastAsia="仿宋_GB2312" w:hint="eastAsia"/>
          <w:sz w:val="32"/>
          <w:szCs w:val="30"/>
        </w:rPr>
        <w:t>（八）上年结转和结余：填列2020年全部结转和结余的资金数，包括当年结转结余资金和历年滚存结转结余资金。</w:t>
      </w:r>
    </w:p>
    <w:p w:rsidR="00D575D5" w:rsidRDefault="008C134E">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二、支出科目</w:t>
      </w:r>
    </w:p>
    <w:p w:rsidR="00D575D5" w:rsidRDefault="008C134E">
      <w:pPr>
        <w:widowControl/>
        <w:spacing w:line="580" w:lineRule="exact"/>
        <w:ind w:firstLine="640"/>
        <w:jc w:val="left"/>
      </w:pPr>
      <w:r>
        <w:rPr>
          <w:rFonts w:ascii="仿宋_GB2312" w:eastAsia="仿宋_GB2312" w:hint="eastAsia"/>
          <w:sz w:val="32"/>
          <w:szCs w:val="30"/>
        </w:rPr>
        <w:t>对部门预算中涉及的支出功能分类科目（</w:t>
      </w:r>
      <w:proofErr w:type="gramStart"/>
      <w:r>
        <w:rPr>
          <w:rFonts w:ascii="仿宋_GB2312" w:eastAsia="仿宋_GB2312" w:hint="eastAsia"/>
          <w:sz w:val="32"/>
          <w:szCs w:val="30"/>
        </w:rPr>
        <w:t>明细到项级</w:t>
      </w:r>
      <w:proofErr w:type="gramEnd"/>
      <w:r>
        <w:rPr>
          <w:rFonts w:ascii="仿宋_GB2312" w:eastAsia="仿宋_GB2312" w:hint="eastAsia"/>
          <w:sz w:val="32"/>
          <w:szCs w:val="30"/>
        </w:rPr>
        <w:t>），结合部门实际，参照《2021年政府收支分类科目》的规范说明进行解释。</w:t>
      </w:r>
    </w:p>
    <w:p w:rsidR="00D575D5" w:rsidRDefault="00D575D5"/>
    <w:sectPr w:rsidR="00D575D5" w:rsidSect="00D575D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D4BEA"/>
    <w:multiLevelType w:val="hybridMultilevel"/>
    <w:tmpl w:val="1BBEA698"/>
    <w:lvl w:ilvl="0" w:tplc="43BA9F9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8EC52CC"/>
    <w:multiLevelType w:val="hybridMultilevel"/>
    <w:tmpl w:val="CDD624EC"/>
    <w:lvl w:ilvl="0" w:tplc="59E8A094">
      <w:start w:val="1"/>
      <w:numFmt w:val="japaneseCounting"/>
      <w:lvlText w:val="%1、"/>
      <w:lvlJc w:val="left"/>
      <w:pPr>
        <w:ind w:left="1990" w:hanging="720"/>
      </w:pPr>
      <w:rPr>
        <w:rFonts w:hint="default"/>
      </w:rPr>
    </w:lvl>
    <w:lvl w:ilvl="1" w:tplc="04090019" w:tentative="1">
      <w:start w:val="1"/>
      <w:numFmt w:val="lowerLetter"/>
      <w:lvlText w:val="%2)"/>
      <w:lvlJc w:val="left"/>
      <w:pPr>
        <w:ind w:left="2110" w:hanging="420"/>
      </w:pPr>
    </w:lvl>
    <w:lvl w:ilvl="2" w:tplc="0409001B" w:tentative="1">
      <w:start w:val="1"/>
      <w:numFmt w:val="lowerRoman"/>
      <w:lvlText w:val="%3."/>
      <w:lvlJc w:val="right"/>
      <w:pPr>
        <w:ind w:left="2530" w:hanging="420"/>
      </w:pPr>
    </w:lvl>
    <w:lvl w:ilvl="3" w:tplc="0409000F" w:tentative="1">
      <w:start w:val="1"/>
      <w:numFmt w:val="decimal"/>
      <w:lvlText w:val="%4."/>
      <w:lvlJc w:val="left"/>
      <w:pPr>
        <w:ind w:left="2950" w:hanging="420"/>
      </w:pPr>
    </w:lvl>
    <w:lvl w:ilvl="4" w:tplc="04090019" w:tentative="1">
      <w:start w:val="1"/>
      <w:numFmt w:val="lowerLetter"/>
      <w:lvlText w:val="%5)"/>
      <w:lvlJc w:val="left"/>
      <w:pPr>
        <w:ind w:left="3370" w:hanging="420"/>
      </w:pPr>
    </w:lvl>
    <w:lvl w:ilvl="5" w:tplc="0409001B" w:tentative="1">
      <w:start w:val="1"/>
      <w:numFmt w:val="lowerRoman"/>
      <w:lvlText w:val="%6."/>
      <w:lvlJc w:val="right"/>
      <w:pPr>
        <w:ind w:left="3790" w:hanging="420"/>
      </w:pPr>
    </w:lvl>
    <w:lvl w:ilvl="6" w:tplc="0409000F" w:tentative="1">
      <w:start w:val="1"/>
      <w:numFmt w:val="decimal"/>
      <w:lvlText w:val="%7."/>
      <w:lvlJc w:val="left"/>
      <w:pPr>
        <w:ind w:left="4210" w:hanging="420"/>
      </w:pPr>
    </w:lvl>
    <w:lvl w:ilvl="7" w:tplc="04090019" w:tentative="1">
      <w:start w:val="1"/>
      <w:numFmt w:val="lowerLetter"/>
      <w:lvlText w:val="%8)"/>
      <w:lvlJc w:val="left"/>
      <w:pPr>
        <w:ind w:left="4630" w:hanging="420"/>
      </w:pPr>
    </w:lvl>
    <w:lvl w:ilvl="8" w:tplc="0409001B" w:tentative="1">
      <w:start w:val="1"/>
      <w:numFmt w:val="lowerRoman"/>
      <w:lvlText w:val="%9."/>
      <w:lvlJc w:val="right"/>
      <w:pPr>
        <w:ind w:left="505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0FA3"/>
    <w:rsid w:val="00005BCA"/>
    <w:rsid w:val="000123F5"/>
    <w:rsid w:val="0003662F"/>
    <w:rsid w:val="001D3A8E"/>
    <w:rsid w:val="00282B2B"/>
    <w:rsid w:val="002A6471"/>
    <w:rsid w:val="003E1BA1"/>
    <w:rsid w:val="004678E6"/>
    <w:rsid w:val="005A6758"/>
    <w:rsid w:val="005B1636"/>
    <w:rsid w:val="00604B0B"/>
    <w:rsid w:val="006E155D"/>
    <w:rsid w:val="008C134E"/>
    <w:rsid w:val="008D6B54"/>
    <w:rsid w:val="008E17C8"/>
    <w:rsid w:val="009D74E4"/>
    <w:rsid w:val="009E105B"/>
    <w:rsid w:val="00B655CC"/>
    <w:rsid w:val="00C173F5"/>
    <w:rsid w:val="00C72C1C"/>
    <w:rsid w:val="00CB2725"/>
    <w:rsid w:val="00CD189C"/>
    <w:rsid w:val="00D575D5"/>
    <w:rsid w:val="00DD1189"/>
    <w:rsid w:val="00DD1883"/>
    <w:rsid w:val="00F86851"/>
    <w:rsid w:val="00FF0FA3"/>
    <w:rsid w:val="0CDC4F5F"/>
    <w:rsid w:val="14970A78"/>
    <w:rsid w:val="1FAD410D"/>
    <w:rsid w:val="21FD6BCF"/>
    <w:rsid w:val="389E56E3"/>
    <w:rsid w:val="444A6E5C"/>
    <w:rsid w:val="55D257B2"/>
    <w:rsid w:val="599713F8"/>
    <w:rsid w:val="61617494"/>
    <w:rsid w:val="6DCE079D"/>
    <w:rsid w:val="796D70A4"/>
    <w:rsid w:val="7BFC0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5D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575D5"/>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D575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D575D5"/>
    <w:rPr>
      <w:sz w:val="18"/>
      <w:szCs w:val="18"/>
    </w:rPr>
  </w:style>
  <w:style w:type="character" w:customStyle="1" w:styleId="Char">
    <w:name w:val="页脚 Char"/>
    <w:basedOn w:val="a0"/>
    <w:link w:val="a3"/>
    <w:uiPriority w:val="99"/>
    <w:semiHidden/>
    <w:rsid w:val="00D575D5"/>
    <w:rPr>
      <w:sz w:val="18"/>
      <w:szCs w:val="18"/>
    </w:rPr>
  </w:style>
  <w:style w:type="paragraph" w:styleId="a5">
    <w:name w:val="List Paragraph"/>
    <w:basedOn w:val="a"/>
    <w:uiPriority w:val="99"/>
    <w:unhideWhenUsed/>
    <w:rsid w:val="0003662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312</Words>
  <Characters>1781</Characters>
  <Application>Microsoft Office Word</Application>
  <DocSecurity>0</DocSecurity>
  <Lines>14</Lines>
  <Paragraphs>4</Paragraphs>
  <ScaleCrop>false</ScaleCrop>
  <Company>Users</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魏丽琴</cp:lastModifiedBy>
  <cp:revision>18</cp:revision>
  <dcterms:created xsi:type="dcterms:W3CDTF">2021-05-08T01:09:00Z</dcterms:created>
  <dcterms:modified xsi:type="dcterms:W3CDTF">2021-05-11T01:51:00Z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22D95C01F01E4CD3B458531D77777C96</vt:lpwstr>
  </property>
</Properties>
</file>