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520" w:lineRule="exact"/>
        <w:jc w:val="center"/>
        <w:rPr>
          <w:rFonts w:hint="eastAsia" w:ascii="黑体" w:hAnsi="黑体" w:eastAsia="黑体"/>
          <w:b/>
          <w:sz w:val="44"/>
          <w:szCs w:val="44"/>
          <w:lang w:val="en-US" w:eastAsia="zh-CN"/>
        </w:rPr>
      </w:pPr>
      <w:r>
        <w:rPr>
          <w:rFonts w:hint="eastAsia" w:ascii="黑体" w:hAnsi="黑体" w:eastAsia="黑体"/>
          <w:b/>
          <w:sz w:val="44"/>
          <w:szCs w:val="44"/>
        </w:rPr>
        <w:t>南昌经济技术开发</w:t>
      </w:r>
      <w:r>
        <w:rPr>
          <w:rFonts w:hint="eastAsia" w:ascii="黑体" w:hAnsi="黑体" w:eastAsia="黑体"/>
          <w:b/>
          <w:sz w:val="44"/>
          <w:szCs w:val="44"/>
          <w:lang w:eastAsia="zh-CN"/>
        </w:rPr>
        <w:t>应急综合行政执法大队</w:t>
      </w:r>
    </w:p>
    <w:p>
      <w:pPr>
        <w:spacing w:line="520" w:lineRule="exact"/>
        <w:jc w:val="center"/>
        <w:rPr>
          <w:rFonts w:hint="eastAsia" w:ascii="黑体" w:hAnsi="黑体" w:eastAsia="黑体"/>
          <w:b/>
          <w:sz w:val="44"/>
          <w:szCs w:val="44"/>
          <w:lang w:eastAsia="zh-CN"/>
        </w:rPr>
      </w:pPr>
      <w:r>
        <w:rPr>
          <w:rFonts w:hint="eastAsia" w:ascii="黑体" w:hAnsi="黑体" w:eastAsia="黑体"/>
          <w:b/>
          <w:sz w:val="44"/>
          <w:szCs w:val="44"/>
          <w:lang w:eastAsia="zh-CN"/>
        </w:rPr>
        <w:t>202</w:t>
      </w:r>
      <w:r>
        <w:rPr>
          <w:rFonts w:hint="eastAsia" w:ascii="黑体" w:hAnsi="黑体" w:eastAsia="黑体"/>
          <w:b/>
          <w:sz w:val="44"/>
          <w:szCs w:val="44"/>
          <w:lang w:val="en-US" w:eastAsia="zh-CN"/>
        </w:rPr>
        <w:t>2</w:t>
      </w:r>
      <w:r>
        <w:rPr>
          <w:rFonts w:hint="eastAsia" w:ascii="黑体" w:hAnsi="黑体" w:eastAsia="黑体"/>
          <w:b/>
          <w:sz w:val="44"/>
          <w:szCs w:val="44"/>
        </w:rPr>
        <w:t>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hint="eastAsia" w:ascii="仿宋" w:hAnsi="仿宋" w:eastAsia="仿宋" w:cs="仿宋"/>
          <w:b/>
          <w:bCs w:val="0"/>
          <w:sz w:val="32"/>
          <w:szCs w:val="32"/>
        </w:rPr>
      </w:pPr>
      <w:r>
        <w:rPr>
          <w:rFonts w:hint="eastAsia" w:ascii="仿宋" w:hAnsi="仿宋" w:eastAsia="仿宋" w:cs="仿宋"/>
          <w:b/>
          <w:sz w:val="32"/>
          <w:szCs w:val="30"/>
        </w:rPr>
        <w:t>第一部分  南昌经济技术开发区</w:t>
      </w:r>
      <w:r>
        <w:rPr>
          <w:rFonts w:hint="eastAsia" w:ascii="仿宋" w:hAnsi="仿宋" w:eastAsia="仿宋" w:cs="仿宋"/>
          <w:b/>
          <w:bCs w:val="0"/>
          <w:sz w:val="32"/>
          <w:szCs w:val="32"/>
          <w:lang w:eastAsia="zh-CN"/>
        </w:rPr>
        <w:t>应急综合行政执法大队</w:t>
      </w:r>
      <w:r>
        <w:rPr>
          <w:rFonts w:hint="eastAsia" w:ascii="仿宋" w:hAnsi="仿宋" w:eastAsia="仿宋" w:cs="仿宋"/>
          <w:b/>
          <w:bCs w:val="0"/>
          <w:sz w:val="32"/>
          <w:szCs w:val="32"/>
        </w:rPr>
        <w:t>概况</w:t>
      </w:r>
    </w:p>
    <w:p>
      <w:pPr>
        <w:widowControl/>
        <w:spacing w:line="600" w:lineRule="exact"/>
        <w:ind w:firstLine="640"/>
        <w:jc w:val="left"/>
        <w:rPr>
          <w:rFonts w:hint="eastAsia" w:ascii="仿宋" w:hAnsi="仿宋" w:eastAsia="仿宋" w:cs="仿宋"/>
          <w:sz w:val="32"/>
          <w:szCs w:val="30"/>
        </w:rPr>
      </w:pPr>
      <w:r>
        <w:rPr>
          <w:rFonts w:hint="eastAsia" w:ascii="仿宋" w:hAnsi="仿宋" w:eastAsia="仿宋" w:cs="仿宋"/>
          <w:b/>
          <w:sz w:val="32"/>
          <w:szCs w:val="30"/>
        </w:rPr>
        <w:t xml:space="preserve">  </w:t>
      </w:r>
      <w:r>
        <w:rPr>
          <w:rFonts w:hint="eastAsia" w:ascii="仿宋" w:hAnsi="仿宋" w:eastAsia="仿宋" w:cs="仿宋"/>
          <w:sz w:val="32"/>
          <w:szCs w:val="30"/>
        </w:rPr>
        <w:t xml:space="preserve">  一、部门主要职责</w:t>
      </w:r>
    </w:p>
    <w:p>
      <w:pPr>
        <w:widowControl/>
        <w:spacing w:line="60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二、部门基本情况</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kern w:val="0"/>
          <w:sz w:val="32"/>
          <w:szCs w:val="32"/>
        </w:rPr>
        <w:t xml:space="preserve">第二部分  </w:t>
      </w:r>
      <w:r>
        <w:rPr>
          <w:rFonts w:hint="eastAsia" w:ascii="仿宋" w:hAnsi="仿宋" w:eastAsia="仿宋" w:cs="仿宋"/>
          <w:b/>
          <w:sz w:val="32"/>
          <w:szCs w:val="30"/>
        </w:rPr>
        <w:t>南昌经济技术开发区</w:t>
      </w:r>
      <w:r>
        <w:rPr>
          <w:rFonts w:hint="eastAsia" w:ascii="仿宋" w:hAnsi="仿宋" w:eastAsia="仿宋" w:cs="仿宋"/>
          <w:b/>
          <w:bCs w:val="0"/>
          <w:sz w:val="32"/>
          <w:szCs w:val="32"/>
          <w:lang w:eastAsia="zh-CN"/>
        </w:rPr>
        <w:t>应急综合行政执法大队</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sz w:val="32"/>
          <w:szCs w:val="30"/>
        </w:rPr>
        <w:t>一、</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年部门预算收支情况说明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kern w:val="0"/>
          <w:sz w:val="32"/>
          <w:szCs w:val="32"/>
        </w:rPr>
        <w:t>二、</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年“三公”经费预算情况说明</w:t>
      </w:r>
    </w:p>
    <w:p>
      <w:pPr>
        <w:widowControl/>
        <w:spacing w:line="600" w:lineRule="exact"/>
        <w:ind w:firstLine="1280" w:firstLineChars="400"/>
        <w:jc w:val="left"/>
        <w:rPr>
          <w:rFonts w:hint="eastAsia" w:ascii="仿宋" w:hAnsi="仿宋" w:eastAsia="仿宋" w:cs="仿宋"/>
          <w:color w:val="FF0000"/>
          <w:kern w:val="0"/>
          <w:sz w:val="32"/>
          <w:szCs w:val="32"/>
        </w:rPr>
      </w:pPr>
      <w:r>
        <w:rPr>
          <w:rFonts w:hint="eastAsia" w:ascii="仿宋" w:hAnsi="仿宋" w:eastAsia="仿宋" w:cs="仿宋"/>
          <w:color w:val="FF0000"/>
          <w:kern w:val="0"/>
          <w:sz w:val="32"/>
          <w:szCs w:val="32"/>
        </w:rPr>
        <w:t>三、局本级及所属单位预算草案的具体说明</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第三部分  南昌经济技术开发区</w:t>
      </w:r>
      <w:r>
        <w:rPr>
          <w:rFonts w:hint="eastAsia" w:ascii="仿宋" w:hAnsi="仿宋" w:eastAsia="仿宋" w:cs="仿宋"/>
          <w:b/>
          <w:bCs w:val="0"/>
          <w:sz w:val="32"/>
          <w:szCs w:val="32"/>
          <w:lang w:eastAsia="zh-CN"/>
        </w:rPr>
        <w:t>应急综合行政执法大队</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七、《一般公共预算“三公”经费支出表》</w:t>
      </w:r>
    </w:p>
    <w:p>
      <w:pPr>
        <w:pStyle w:val="5"/>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5"/>
        <w:tabs>
          <w:tab w:val="left" w:pos="6546"/>
        </w:tabs>
        <w:spacing w:line="600" w:lineRule="atLeast"/>
        <w:ind w:firstLine="1280"/>
        <w:jc w:val="left"/>
        <w:rPr>
          <w:rFonts w:hint="eastAsia" w:ascii="仿宋" w:hAnsi="仿宋" w:eastAsia="仿宋" w:cs="仿宋"/>
          <w:color w:val="FF0000"/>
          <w:kern w:val="2"/>
          <w:sz w:val="32"/>
          <w:szCs w:val="30"/>
        </w:rPr>
      </w:pPr>
      <w:r>
        <w:rPr>
          <w:rFonts w:hint="eastAsia" w:ascii="仿宋" w:hAnsi="仿宋" w:eastAsia="仿宋" w:cs="仿宋"/>
          <w:color w:val="FF0000"/>
          <w:kern w:val="2"/>
          <w:sz w:val="32"/>
          <w:szCs w:val="30"/>
        </w:rPr>
        <w:t>九、《国有资本经营预算支出表》</w:t>
      </w:r>
      <w:r>
        <w:rPr>
          <w:rFonts w:hint="eastAsia" w:ascii="仿宋" w:hAnsi="仿宋" w:eastAsia="仿宋" w:cs="仿宋"/>
          <w:color w:val="FF0000"/>
          <w:kern w:val="2"/>
          <w:sz w:val="32"/>
          <w:szCs w:val="30"/>
        </w:rPr>
        <w:tab/>
      </w:r>
    </w:p>
    <w:p>
      <w:pPr>
        <w:pStyle w:val="5"/>
        <w:tabs>
          <w:tab w:val="left" w:pos="6546"/>
        </w:tabs>
        <w:spacing w:line="600" w:lineRule="atLeast"/>
        <w:ind w:firstLine="1280"/>
        <w:jc w:val="left"/>
        <w:rPr>
          <w:rFonts w:hint="eastAsia" w:ascii="仿宋" w:hAnsi="仿宋" w:eastAsia="仿宋" w:cs="仿宋"/>
          <w:kern w:val="2"/>
          <w:sz w:val="32"/>
          <w:szCs w:val="30"/>
        </w:rPr>
      </w:pPr>
      <w:r>
        <w:rPr>
          <w:rFonts w:hint="eastAsia" w:ascii="仿宋" w:hAnsi="仿宋" w:eastAsia="仿宋" w:cs="仿宋"/>
          <w:color w:val="FF0000"/>
          <w:kern w:val="2"/>
          <w:sz w:val="32"/>
          <w:szCs w:val="30"/>
        </w:rPr>
        <w:t>十、《部门整体支出绩效目标表》</w:t>
      </w:r>
    </w:p>
    <w:p>
      <w:pPr>
        <w:pStyle w:val="5"/>
        <w:tabs>
          <w:tab w:val="left" w:pos="6546"/>
        </w:tabs>
        <w:spacing w:line="600" w:lineRule="atLeast"/>
        <w:ind w:firstLine="1280"/>
        <w:jc w:val="left"/>
        <w:rPr>
          <w:rFonts w:hint="eastAsia" w:ascii="仿宋" w:hAnsi="仿宋" w:eastAsia="仿宋" w:cs="仿宋"/>
          <w:color w:val="FF0000"/>
          <w:sz w:val="32"/>
          <w:szCs w:val="30"/>
          <w:lang w:eastAsia="zh-CN"/>
        </w:rPr>
      </w:pPr>
      <w:r>
        <w:rPr>
          <w:rFonts w:hint="eastAsia" w:ascii="仿宋" w:hAnsi="仿宋" w:eastAsia="仿宋" w:cs="仿宋"/>
          <w:kern w:val="2"/>
          <w:sz w:val="32"/>
          <w:szCs w:val="30"/>
        </w:rPr>
        <w:t>十一、《项目绩效目标表》</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hint="eastAsia" w:ascii="黑体" w:hAnsi="黑体" w:eastAsia="黑体" w:cs="黑体"/>
          <w:b/>
          <w:sz w:val="32"/>
          <w:szCs w:val="30"/>
        </w:rPr>
      </w:pPr>
      <w:r>
        <w:rPr>
          <w:rFonts w:hint="eastAsia" w:ascii="黑体" w:hAnsi="黑体" w:eastAsia="黑体" w:cs="黑体"/>
          <w:b/>
          <w:sz w:val="32"/>
          <w:szCs w:val="30"/>
        </w:rPr>
        <w:t>第一部分  南昌经济技术开发区</w:t>
      </w:r>
      <w:r>
        <w:rPr>
          <w:rFonts w:hint="eastAsia" w:ascii="仿宋" w:hAnsi="仿宋" w:eastAsia="仿宋" w:cs="仿宋"/>
          <w:b/>
          <w:bCs w:val="0"/>
          <w:sz w:val="32"/>
          <w:szCs w:val="32"/>
          <w:lang w:eastAsia="zh-CN"/>
        </w:rPr>
        <w:t>应急综合行政执法大队</w:t>
      </w:r>
      <w:r>
        <w:rPr>
          <w:rFonts w:hint="eastAsia" w:ascii="黑体" w:hAnsi="黑体" w:eastAsia="黑体" w:cs="黑体"/>
          <w:b/>
          <w:sz w:val="32"/>
          <w:szCs w:val="30"/>
        </w:rPr>
        <w:t>概况</w:t>
      </w:r>
    </w:p>
    <w:p>
      <w:pPr>
        <w:widowControl/>
        <w:spacing w:line="580" w:lineRule="exact"/>
        <w:ind w:firstLine="640"/>
        <w:jc w:val="left"/>
        <w:rPr>
          <w:rFonts w:ascii="楷体_GB2312" w:eastAsia="楷体_GB2312"/>
          <w:b/>
          <w:sz w:val="32"/>
          <w:szCs w:val="30"/>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32" w:lineRule="exact"/>
        <w:ind w:firstLine="643" w:firstLineChars="200"/>
        <w:jc w:val="both"/>
        <w:textAlignment w:val="auto"/>
        <w:rPr>
          <w:rFonts w:ascii="仿宋" w:hAnsi="仿宋" w:eastAsia="仿宋" w:cs="Times New Roman"/>
          <w:kern w:val="2"/>
          <w:sz w:val="32"/>
          <w:szCs w:val="32"/>
        </w:rPr>
      </w:pPr>
      <w:r>
        <w:rPr>
          <w:rFonts w:hint="eastAsia" w:ascii="楷体" w:hAnsi="楷体" w:eastAsia="楷体" w:cs="楷体"/>
          <w:b/>
          <w:sz w:val="32"/>
          <w:szCs w:val="30"/>
        </w:rPr>
        <w:t>一、部门主要职责</w:t>
      </w:r>
      <w:r>
        <w:rPr>
          <w:rFonts w:hint="eastAsia" w:ascii="仿宋" w:hAnsi="仿宋" w:eastAsia="仿宋" w:cs="Times New Roman"/>
          <w:kern w:val="2"/>
          <w:sz w:val="32"/>
          <w:szCs w:val="32"/>
        </w:rPr>
        <w:t>1.贯彻执行《中华人民共和国突发事件应对法》《中华人民共和国安全生产法》《中华人民共和国防震减灾法》《生产安全事故应急条例》《危险化学品安全管理条例》《烟花爆竹安全管理条例》《江西省安全生产条例》《安全生产许可证条例》等法律、法规、规章，依法开展应急管理、安全生产、防灾减灾救灾等行政执法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32" w:lineRule="exact"/>
        <w:ind w:firstLine="48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2.依法监督检查相关行业、单位贯彻执行应急管理、安全生产、防灾减灾救灾有关法律、法规、规章和方针政策执行情况。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32" w:lineRule="exact"/>
        <w:ind w:firstLine="48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3.负责指导、协调全区应急管理、安全生产、防灾减灾救灾执法监察工作。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32" w:lineRule="exact"/>
        <w:ind w:firstLine="48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4.负责组织指导执法计划编制、执法队伍建设和执法规范化建设工作。</w:t>
      </w:r>
    </w:p>
    <w:p>
      <w:pPr>
        <w:keepNext w:val="0"/>
        <w:keepLines w:val="0"/>
        <w:pageBreakBefore w:val="0"/>
        <w:kinsoku/>
        <w:wordWrap/>
        <w:overflowPunct/>
        <w:topLinePunct w:val="0"/>
        <w:autoSpaceDE/>
        <w:autoSpaceDN/>
        <w:bidi w:val="0"/>
        <w:adjustRightInd/>
        <w:snapToGrid/>
        <w:spacing w:line="432" w:lineRule="exact"/>
        <w:textAlignment w:val="auto"/>
        <w:rPr>
          <w:rFonts w:ascii="楷体_GB2312" w:eastAsia="楷体_GB2312"/>
          <w:b/>
          <w:sz w:val="32"/>
          <w:szCs w:val="30"/>
        </w:rPr>
      </w:pPr>
      <w:r>
        <w:rPr>
          <w:rFonts w:hint="eastAsia" w:ascii="仿宋" w:hAnsi="仿宋" w:eastAsia="仿宋"/>
          <w:sz w:val="32"/>
          <w:szCs w:val="32"/>
        </w:rPr>
        <w:t xml:space="preserve">   5.完成区党工委、管委会交办的其他任务</w:t>
      </w:r>
    </w:p>
    <w:p>
      <w:pPr>
        <w:pStyle w:val="7"/>
        <w:widowControl/>
        <w:numPr>
          <w:ilvl w:val="0"/>
          <w:numId w:val="1"/>
        </w:numPr>
        <w:spacing w:line="580" w:lineRule="exact"/>
        <w:ind w:firstLineChars="0"/>
        <w:jc w:val="left"/>
        <w:rPr>
          <w:rFonts w:ascii="楷体_GB2312" w:hAnsi="Calibri" w:eastAsia="楷体_GB2312" w:cs="宋体"/>
          <w:b/>
          <w:kern w:val="0"/>
          <w:sz w:val="32"/>
          <w:szCs w:val="32"/>
        </w:rPr>
      </w:pPr>
      <w:r>
        <w:rPr>
          <w:rFonts w:hint="eastAsia" w:ascii="楷体_GB2312" w:hAnsi="Calibri" w:eastAsia="楷体_GB2312" w:cs="宋体"/>
          <w:b/>
          <w:kern w:val="0"/>
          <w:sz w:val="32"/>
          <w:szCs w:val="32"/>
        </w:rPr>
        <w:t>部门基本情况</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我局在编人员</w:t>
      </w:r>
      <w:r>
        <w:rPr>
          <w:rFonts w:hint="eastAsia" w:ascii="仿宋_GB2312" w:eastAsia="仿宋_GB2312"/>
          <w:sz w:val="32"/>
          <w:szCs w:val="32"/>
          <w:lang w:val="en-US" w:eastAsia="zh-CN"/>
        </w:rPr>
        <w:t>5</w:t>
      </w:r>
      <w:r>
        <w:rPr>
          <w:rFonts w:hint="eastAsia" w:ascii="仿宋_GB2312" w:eastAsia="仿宋_GB2312"/>
          <w:sz w:val="32"/>
          <w:szCs w:val="32"/>
        </w:rPr>
        <w:t>人，在岗人数</w:t>
      </w:r>
      <w:r>
        <w:rPr>
          <w:rFonts w:hint="eastAsia" w:ascii="仿宋_GB2312" w:eastAsia="仿宋_GB2312"/>
          <w:sz w:val="32"/>
          <w:szCs w:val="32"/>
          <w:lang w:val="en-US" w:eastAsia="zh-CN"/>
        </w:rPr>
        <w:t>5</w:t>
      </w:r>
      <w:r>
        <w:rPr>
          <w:rFonts w:hint="eastAsia" w:ascii="仿宋_GB2312" w:eastAsia="仿宋_GB2312"/>
          <w:sz w:val="32"/>
          <w:szCs w:val="32"/>
        </w:rPr>
        <w:t>人.</w:t>
      </w:r>
    </w:p>
    <w:p>
      <w:pPr>
        <w:widowControl/>
        <w:numPr>
          <w:ilvl w:val="0"/>
          <w:numId w:val="2"/>
        </w:numPr>
        <w:spacing w:line="580" w:lineRule="exact"/>
        <w:jc w:val="center"/>
        <w:rPr>
          <w:rFonts w:hint="eastAsia" w:ascii="黑体" w:hAnsi="黑体" w:eastAsia="黑体" w:cs="黑体"/>
          <w:b/>
          <w:sz w:val="32"/>
          <w:szCs w:val="30"/>
        </w:rPr>
      </w:pPr>
      <w:r>
        <w:rPr>
          <w:rFonts w:hint="eastAsia" w:ascii="黑体" w:hAnsi="黑体" w:eastAsia="黑体" w:cs="黑体"/>
          <w:b/>
          <w:kern w:val="0"/>
          <w:sz w:val="32"/>
          <w:szCs w:val="32"/>
        </w:rPr>
        <w:t xml:space="preserve"> </w:t>
      </w:r>
      <w:r>
        <w:rPr>
          <w:rFonts w:hint="eastAsia" w:ascii="黑体" w:hAnsi="黑体" w:eastAsia="黑体" w:cs="黑体"/>
          <w:b/>
          <w:sz w:val="32"/>
          <w:szCs w:val="30"/>
        </w:rPr>
        <w:t>南昌经济技术开发区</w:t>
      </w:r>
      <w:r>
        <w:rPr>
          <w:rFonts w:hint="eastAsia" w:ascii="黑体" w:hAnsi="黑体" w:eastAsia="黑体" w:cs="黑体"/>
          <w:b/>
          <w:sz w:val="32"/>
          <w:szCs w:val="30"/>
          <w:lang w:eastAsia="zh-CN"/>
        </w:rPr>
        <w:t>应急管理综合行政执法大队202</w:t>
      </w:r>
      <w:r>
        <w:rPr>
          <w:rFonts w:hint="eastAsia" w:ascii="黑体" w:hAnsi="黑体" w:eastAsia="黑体" w:cs="黑体"/>
          <w:b/>
          <w:sz w:val="32"/>
          <w:szCs w:val="30"/>
          <w:lang w:val="en-US" w:eastAsia="zh-CN"/>
        </w:rPr>
        <w:t>2</w:t>
      </w:r>
      <w:r>
        <w:rPr>
          <w:rFonts w:hint="eastAsia" w:ascii="黑体" w:hAnsi="黑体" w:eastAsia="黑体" w:cs="黑体"/>
          <w:b/>
          <w:sz w:val="32"/>
          <w:szCs w:val="30"/>
        </w:rPr>
        <w:t>年</w:t>
      </w:r>
      <w:r>
        <w:rPr>
          <w:rFonts w:hint="eastAsia" w:ascii="黑体" w:hAnsi="黑体" w:eastAsia="黑体" w:cs="黑体"/>
          <w:b/>
          <w:sz w:val="32"/>
          <w:szCs w:val="30"/>
          <w:lang w:val="en-US" w:eastAsia="zh-CN"/>
        </w:rPr>
        <w:t xml:space="preserve"> </w:t>
      </w:r>
      <w:r>
        <w:rPr>
          <w:rFonts w:hint="eastAsia" w:ascii="黑体" w:hAnsi="黑体" w:eastAsia="黑体" w:cs="黑体"/>
          <w:b/>
          <w:sz w:val="32"/>
          <w:szCs w:val="30"/>
        </w:rPr>
        <w:t>部门预算情况说明</w:t>
      </w:r>
    </w:p>
    <w:p>
      <w:pPr>
        <w:widowControl/>
        <w:spacing w:line="580" w:lineRule="exact"/>
        <w:jc w:val="center"/>
        <w:rPr>
          <w:rFonts w:ascii="仿宋_GB2312" w:eastAsia="仿宋_GB2312"/>
          <w:b/>
          <w:sz w:val="32"/>
          <w:szCs w:val="30"/>
        </w:rPr>
      </w:pPr>
    </w:p>
    <w:p>
      <w:pPr>
        <w:widowControl/>
        <w:spacing w:line="580" w:lineRule="exact"/>
        <w:ind w:firstLine="640"/>
        <w:jc w:val="left"/>
        <w:rPr>
          <w:rFonts w:hint="eastAsia" w:ascii="仿宋" w:hAnsi="仿宋" w:eastAsia="仿宋" w:cs="仿宋"/>
          <w:b/>
          <w:sz w:val="32"/>
          <w:szCs w:val="32"/>
        </w:rPr>
      </w:pPr>
      <w:bookmarkStart w:id="0" w:name="_GoBack"/>
      <w:bookmarkEnd w:id="0"/>
      <w:r>
        <w:rPr>
          <w:rFonts w:hint="eastAsia" w:ascii="仿宋" w:hAnsi="仿宋" w:eastAsia="仿宋" w:cs="仿宋"/>
          <w:b/>
          <w:sz w:val="32"/>
          <w:szCs w:val="32"/>
        </w:rPr>
        <w:t>（三）财政拨款支出情况</w:t>
      </w:r>
    </w:p>
    <w:p>
      <w:pPr>
        <w:widowControl/>
        <w:spacing w:line="58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年区应急综合行政执法大队财政拨款支出预算</w:t>
      </w:r>
      <w:r>
        <w:rPr>
          <w:rFonts w:hint="eastAsia" w:ascii="仿宋" w:hAnsi="仿宋" w:eastAsia="仿宋" w:cs="仿宋"/>
          <w:sz w:val="32"/>
          <w:szCs w:val="32"/>
          <w:lang w:val="en-US" w:eastAsia="zh-CN"/>
        </w:rPr>
        <w:t>138.7108</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60</w:t>
      </w:r>
      <w:r>
        <w:rPr>
          <w:rFonts w:hint="eastAsia" w:ascii="仿宋" w:hAnsi="仿宋" w:eastAsia="仿宋" w:cs="仿宋"/>
          <w:sz w:val="32"/>
          <w:szCs w:val="32"/>
          <w:lang w:eastAsia="zh-CN"/>
        </w:rPr>
        <w:t>万元，增长</w:t>
      </w:r>
      <w:r>
        <w:rPr>
          <w:rFonts w:hint="eastAsia" w:ascii="仿宋" w:hAnsi="仿宋" w:eastAsia="仿宋" w:cs="仿宋"/>
          <w:sz w:val="32"/>
          <w:szCs w:val="32"/>
          <w:lang w:val="en-US" w:eastAsia="zh-CN"/>
        </w:rPr>
        <w:t>80</w:t>
      </w:r>
      <w:r>
        <w:rPr>
          <w:rFonts w:hint="eastAsia" w:ascii="仿宋" w:hAnsi="仿宋" w:eastAsia="仿宋" w:cs="仿宋"/>
          <w:sz w:val="32"/>
          <w:szCs w:val="32"/>
          <w:lang w:eastAsia="zh-CN"/>
        </w:rPr>
        <w:t>%。具体支出情况是：全大队人员经费为</w:t>
      </w:r>
      <w:r>
        <w:rPr>
          <w:rFonts w:hint="eastAsia" w:ascii="仿宋" w:hAnsi="仿宋" w:eastAsia="仿宋" w:cs="仿宋"/>
          <w:sz w:val="32"/>
          <w:szCs w:val="32"/>
          <w:lang w:val="en-US" w:eastAsia="zh-CN"/>
        </w:rPr>
        <w:t>132.9108万元，公用经费定额5.8万元。</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（四）政府性基金情况</w:t>
      </w:r>
    </w:p>
    <w:p>
      <w:pPr>
        <w:ind w:firstLine="640" w:firstLineChars="200"/>
        <w:rPr>
          <w:rFonts w:ascii="仿宋" w:hAnsi="仿宋" w:eastAsia="仿宋" w:cs="Times New Roman"/>
          <w:kern w:val="0"/>
          <w:sz w:val="32"/>
          <w:szCs w:val="32"/>
        </w:rPr>
      </w:pPr>
      <w:r>
        <w:rPr>
          <w:rStyle w:val="6"/>
          <w:rFonts w:hint="eastAsia" w:ascii="仿宋" w:hAnsi="仿宋" w:eastAsia="仿宋"/>
          <w:sz w:val="32"/>
          <w:szCs w:val="32"/>
          <w:lang w:eastAsia="zh-CN"/>
        </w:rPr>
        <w:t>本部门</w:t>
      </w:r>
      <w:r>
        <w:rPr>
          <w:rStyle w:val="6"/>
          <w:rFonts w:hint="eastAsia" w:ascii="仿宋" w:hAnsi="仿宋" w:eastAsia="仿宋"/>
          <w:sz w:val="32"/>
          <w:szCs w:val="32"/>
        </w:rPr>
        <w:t>2</w:t>
      </w:r>
      <w:r>
        <w:rPr>
          <w:rStyle w:val="6"/>
          <w:rFonts w:ascii="仿宋" w:hAnsi="仿宋" w:eastAsia="仿宋"/>
          <w:sz w:val="32"/>
          <w:szCs w:val="32"/>
        </w:rPr>
        <w:t>022</w:t>
      </w:r>
      <w:r>
        <w:rPr>
          <w:rStyle w:val="6"/>
          <w:rFonts w:hint="eastAsia" w:ascii="仿宋" w:hAnsi="仿宋" w:eastAsia="仿宋"/>
          <w:sz w:val="32"/>
          <w:szCs w:val="32"/>
        </w:rPr>
        <w:t>年</w:t>
      </w:r>
      <w:r>
        <w:rPr>
          <w:rFonts w:ascii="Adobe 仿宋 Std R" w:hAnsi="Adobe 仿宋 Std R" w:eastAsia="Adobe 仿宋 Std R"/>
          <w:sz w:val="32"/>
          <w:szCs w:val="32"/>
        </w:rPr>
        <w:t>政府性基金支出预算</w:t>
      </w:r>
      <w:r>
        <w:rPr>
          <w:rStyle w:val="6"/>
          <w:rFonts w:hint="eastAsia" w:ascii="仿宋" w:hAnsi="仿宋" w:eastAsia="仿宋"/>
          <w:sz w:val="32"/>
          <w:szCs w:val="32"/>
        </w:rPr>
        <w:t>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p>
    <w:p>
      <w:pPr>
        <w:ind w:firstLine="321" w:firstLineChars="100"/>
        <w:rPr>
          <w:rStyle w:val="6"/>
          <w:rFonts w:ascii="Adobe 仿宋 Std R" w:hAnsi="Adobe 仿宋 Std R" w:eastAsia="Adobe 仿宋 Std R"/>
          <w:b/>
          <w:sz w:val="32"/>
          <w:szCs w:val="32"/>
        </w:rPr>
      </w:pPr>
      <w:r>
        <w:rPr>
          <w:rStyle w:val="6"/>
          <w:rFonts w:hint="eastAsia" w:ascii="Adobe 仿宋 Std R" w:hAnsi="Adobe 仿宋 Std R" w:eastAsia="Adobe 仿宋 Std R"/>
          <w:b/>
          <w:sz w:val="32"/>
          <w:szCs w:val="32"/>
        </w:rPr>
        <w:t>（五）国有资本经营情况</w:t>
      </w:r>
    </w:p>
    <w:p>
      <w:pPr>
        <w:ind w:firstLine="640" w:firstLineChars="200"/>
        <w:rPr>
          <w:rStyle w:val="6"/>
          <w:rFonts w:ascii="仿宋" w:hAnsi="仿宋" w:eastAsia="仿宋"/>
          <w:sz w:val="32"/>
          <w:szCs w:val="32"/>
        </w:rPr>
      </w:pPr>
      <w:r>
        <w:rPr>
          <w:rStyle w:val="6"/>
          <w:rFonts w:hint="eastAsia" w:ascii="仿宋" w:hAnsi="仿宋" w:eastAsia="仿宋"/>
          <w:sz w:val="32"/>
          <w:szCs w:val="32"/>
          <w:lang w:eastAsia="zh-CN"/>
        </w:rPr>
        <w:t>本部门</w:t>
      </w:r>
      <w:r>
        <w:rPr>
          <w:rStyle w:val="6"/>
          <w:rFonts w:hint="eastAsia" w:ascii="仿宋" w:hAnsi="仿宋" w:eastAsia="仿宋"/>
          <w:sz w:val="32"/>
          <w:szCs w:val="32"/>
        </w:rPr>
        <w:t>2</w:t>
      </w:r>
      <w:r>
        <w:rPr>
          <w:rStyle w:val="6"/>
          <w:rFonts w:ascii="仿宋" w:hAnsi="仿宋" w:eastAsia="仿宋"/>
          <w:sz w:val="32"/>
          <w:szCs w:val="32"/>
        </w:rPr>
        <w:t>022</w:t>
      </w:r>
      <w:r>
        <w:rPr>
          <w:rStyle w:val="6"/>
          <w:rFonts w:hint="eastAsia" w:ascii="仿宋" w:hAnsi="仿宋" w:eastAsia="仿宋"/>
          <w:sz w:val="32"/>
          <w:szCs w:val="32"/>
        </w:rPr>
        <w:t>年国有资本经营</w:t>
      </w:r>
      <w:r>
        <w:rPr>
          <w:rStyle w:val="6"/>
          <w:rFonts w:ascii="仿宋" w:hAnsi="仿宋" w:eastAsia="仿宋"/>
          <w:sz w:val="32"/>
          <w:szCs w:val="32"/>
        </w:rPr>
        <w:t>支出预算</w:t>
      </w:r>
      <w:r>
        <w:rPr>
          <w:rStyle w:val="6"/>
          <w:rFonts w:hint="eastAsia" w:ascii="仿宋" w:hAnsi="仿宋" w:eastAsia="仿宋"/>
          <w:sz w:val="32"/>
          <w:szCs w:val="32"/>
        </w:rPr>
        <w:t>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sz w:val="32"/>
          <w:szCs w:val="32"/>
        </w:rPr>
        <w:fldChar w:fldCharType="begin"/>
      </w:r>
      <w:r>
        <w:rPr>
          <w:rStyle w:val="6"/>
          <w:rFonts w:ascii="仿宋" w:hAnsi="仿宋" w:eastAsia="仿宋"/>
          <w:sz w:val="32"/>
          <w:szCs w:val="32"/>
        </w:rPr>
        <w:instrText xml:space="preserve">MERGEFIELD ${page400644146.ds215660413_REP_BGT_T_HC1100002019_DXQ02_S_AMTGYZBJYYSZJ}</w:instrText>
      </w:r>
      <w:r>
        <w:rPr>
          <w:rFonts w:ascii="仿宋" w:hAnsi="仿宋" w:eastAsia="仿宋"/>
          <w:sz w:val="32"/>
          <w:szCs w:val="32"/>
        </w:rPr>
        <w:fldChar w:fldCharType="separate"/>
      </w:r>
      <w:r>
        <w:fldChar w:fldCharType="end"/>
      </w:r>
    </w:p>
    <w:p>
      <w:pPr>
        <w:widowControl/>
        <w:numPr>
          <w:ilvl w:val="0"/>
          <w:numId w:val="3"/>
        </w:numPr>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机关运行经费等重要事项的说明</w:t>
      </w:r>
    </w:p>
    <w:p>
      <w:pPr>
        <w:widowControl/>
        <w:spacing w:line="58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rPr>
        <w:t>202</w:t>
      </w:r>
      <w:r>
        <w:rPr>
          <w:rFonts w:hint="eastAsia" w:ascii="仿宋_GB2312" w:eastAsia="仿宋_GB2312"/>
          <w:sz w:val="32"/>
          <w:szCs w:val="30"/>
          <w:lang w:val="en-US" w:eastAsia="zh-CN"/>
        </w:rPr>
        <w:t>2</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138.7108</w:t>
      </w:r>
      <w:r>
        <w:rPr>
          <w:rFonts w:hint="eastAsia" w:ascii="仿宋_GB2312" w:eastAsia="仿宋_GB2312"/>
          <w:sz w:val="32"/>
          <w:szCs w:val="30"/>
          <w:u w:val="single"/>
        </w:rPr>
        <w:t xml:space="preserve">   </w:t>
      </w:r>
      <w:r>
        <w:rPr>
          <w:rFonts w:hint="eastAsia" w:ascii="仿宋_GB2312" w:eastAsia="仿宋_GB2312"/>
          <w:sz w:val="32"/>
          <w:szCs w:val="30"/>
        </w:rPr>
        <w:t>万元，比202</w:t>
      </w:r>
      <w:r>
        <w:rPr>
          <w:rFonts w:hint="eastAsia" w:ascii="仿宋_GB2312" w:eastAsia="仿宋_GB2312"/>
          <w:sz w:val="32"/>
          <w:szCs w:val="30"/>
          <w:lang w:val="en-US" w:eastAsia="zh-CN"/>
        </w:rPr>
        <w:t>1</w:t>
      </w:r>
      <w:r>
        <w:rPr>
          <w:rFonts w:hint="eastAsia" w:ascii="仿宋_GB2312" w:eastAsia="仿宋_GB2312"/>
          <w:sz w:val="32"/>
          <w:szCs w:val="30"/>
        </w:rPr>
        <w:t>年预算增加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60</w:t>
      </w:r>
      <w:r>
        <w:rPr>
          <w:rFonts w:hint="eastAsia" w:ascii="仿宋_GB2312" w:eastAsia="仿宋_GB2312"/>
          <w:sz w:val="32"/>
          <w:szCs w:val="30"/>
          <w:u w:val="single"/>
        </w:rPr>
        <w:t xml:space="preserve"> </w:t>
      </w:r>
      <w:r>
        <w:rPr>
          <w:rFonts w:hint="eastAsia" w:ascii="仿宋_GB2312" w:eastAsia="仿宋_GB2312"/>
          <w:sz w:val="32"/>
          <w:szCs w:val="30"/>
        </w:rPr>
        <w:t>万元，增长</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80</w:t>
      </w:r>
      <w:r>
        <w:rPr>
          <w:rFonts w:hint="eastAsia" w:ascii="仿宋_GB2312" w:eastAsia="仿宋_GB2312"/>
          <w:sz w:val="32"/>
          <w:szCs w:val="30"/>
          <w:u w:val="single"/>
        </w:rPr>
        <w:t xml:space="preserve">  </w:t>
      </w:r>
      <w:r>
        <w:rPr>
          <w:rFonts w:hint="eastAsia" w:ascii="仿宋_GB2312" w:eastAsia="仿宋_GB2312"/>
          <w:sz w:val="32"/>
          <w:szCs w:val="30"/>
        </w:rPr>
        <w:t>%。</w:t>
      </w:r>
      <w:r>
        <w:rPr>
          <w:rFonts w:hint="eastAsia" w:ascii="仿宋_GB2312" w:eastAsia="仿宋_GB2312"/>
          <w:sz w:val="32"/>
          <w:szCs w:val="30"/>
          <w:lang w:eastAsia="zh-CN"/>
        </w:rPr>
        <w:t>主要为人员增加。</w:t>
      </w:r>
    </w:p>
    <w:p>
      <w:pPr>
        <w:spacing w:line="400" w:lineRule="exact"/>
        <w:ind w:firstLine="643" w:firstLineChars="200"/>
        <w:rPr>
          <w:rFonts w:ascii="仿宋_GB2312" w:eastAsia="仿宋_GB2312"/>
          <w:b/>
          <w:bCs/>
          <w:sz w:val="32"/>
          <w:szCs w:val="32"/>
        </w:rPr>
      </w:pPr>
      <w:r>
        <w:rPr>
          <w:rFonts w:hint="eastAsia" w:ascii="仿宋_GB2312" w:eastAsia="仿宋_GB2312"/>
          <w:b/>
          <w:bCs/>
          <w:sz w:val="32"/>
          <w:szCs w:val="32"/>
        </w:rPr>
        <w:t>A. 基本工资、绩效工资、福利支出，社会保障支出，计</w:t>
      </w:r>
      <w:r>
        <w:rPr>
          <w:rFonts w:hint="eastAsia" w:ascii="仿宋_GB2312" w:eastAsia="仿宋_GB2312"/>
          <w:b/>
          <w:bCs/>
          <w:sz w:val="32"/>
          <w:szCs w:val="32"/>
          <w:lang w:val="en-US" w:eastAsia="zh-CN"/>
        </w:rPr>
        <w:t>138.7108</w:t>
      </w:r>
      <w:r>
        <w:rPr>
          <w:rFonts w:hint="eastAsia" w:ascii="仿宋_GB2312" w:eastAsia="仿宋_GB2312"/>
          <w:b/>
          <w:bCs/>
          <w:sz w:val="32"/>
          <w:szCs w:val="32"/>
        </w:rPr>
        <w:t>元。</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1、基本工资：（</w:t>
      </w:r>
      <w:r>
        <w:rPr>
          <w:rFonts w:hint="eastAsia" w:ascii="仿宋_GB2312" w:eastAsia="仿宋_GB2312"/>
          <w:bCs/>
          <w:sz w:val="32"/>
          <w:szCs w:val="32"/>
          <w:lang w:val="en-US" w:eastAsia="zh-CN"/>
        </w:rPr>
        <w:t>5</w:t>
      </w:r>
      <w:r>
        <w:rPr>
          <w:rFonts w:hint="eastAsia" w:ascii="仿宋_GB2312" w:eastAsia="仿宋_GB2312"/>
          <w:bCs/>
          <w:sz w:val="32"/>
          <w:szCs w:val="32"/>
        </w:rPr>
        <w:t>人职务+薪级-绩效核减）</w:t>
      </w:r>
      <w:r>
        <w:rPr>
          <w:rFonts w:hint="eastAsia" w:ascii="仿宋_GB2312" w:eastAsia="仿宋_GB2312"/>
          <w:bCs/>
          <w:sz w:val="32"/>
          <w:szCs w:val="32"/>
          <w:lang w:val="en-US" w:eastAsia="zh-CN"/>
        </w:rPr>
        <w:t>1.4241万元</w:t>
      </w:r>
      <w:r>
        <w:rPr>
          <w:rFonts w:hint="eastAsia" w:ascii="仿宋_GB2312" w:eastAsia="仿宋_GB2312"/>
          <w:bCs/>
          <w:sz w:val="32"/>
          <w:szCs w:val="32"/>
        </w:rPr>
        <w:t>*12个月=</w:t>
      </w:r>
      <w:r>
        <w:rPr>
          <w:rFonts w:hint="eastAsia" w:ascii="仿宋_GB2312" w:eastAsia="仿宋_GB2312"/>
          <w:bCs/>
          <w:sz w:val="32"/>
          <w:szCs w:val="32"/>
          <w:lang w:val="en-US" w:eastAsia="zh-CN"/>
        </w:rPr>
        <w:t>17.0892万</w:t>
      </w:r>
      <w:r>
        <w:rPr>
          <w:rFonts w:hint="eastAsia" w:ascii="仿宋_GB2312" w:eastAsia="仿宋_GB2312"/>
          <w:bCs/>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rPr>
        <w:t>2、基础性绩效：（</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val="en-US" w:eastAsia="zh-CN"/>
        </w:rPr>
        <w:t>4.474万</w:t>
      </w:r>
      <w:r>
        <w:rPr>
          <w:rFonts w:hint="eastAsia" w:ascii="仿宋_GB2312" w:eastAsia="仿宋_GB2312"/>
          <w:sz w:val="32"/>
          <w:szCs w:val="32"/>
        </w:rPr>
        <w:t>元*12个月=</w:t>
      </w:r>
      <w:r>
        <w:rPr>
          <w:rFonts w:hint="eastAsia" w:ascii="仿宋_GB2312" w:eastAsia="仿宋_GB2312"/>
          <w:sz w:val="32"/>
          <w:szCs w:val="32"/>
          <w:lang w:val="en-US" w:eastAsia="zh-CN"/>
        </w:rPr>
        <w:t>53.688万</w:t>
      </w:r>
      <w:r>
        <w:rPr>
          <w:rFonts w:hint="eastAsia" w:ascii="仿宋_GB2312" w:eastAsia="仿宋_GB2312"/>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rPr>
        <w:t>3、社会保障缴费：</w:t>
      </w:r>
      <w:r>
        <w:rPr>
          <w:rFonts w:hint="eastAsia" w:ascii="仿宋_GB2312" w:eastAsia="仿宋_GB2312"/>
          <w:sz w:val="32"/>
          <w:szCs w:val="32"/>
          <w:lang w:val="en-US" w:eastAsia="zh-CN"/>
        </w:rPr>
        <w:t>0.648万</w:t>
      </w:r>
      <w:r>
        <w:rPr>
          <w:rFonts w:hint="eastAsia" w:ascii="仿宋_GB2312" w:eastAsia="仿宋_GB2312"/>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rPr>
        <w:t>4、特岗津贴</w:t>
      </w:r>
      <w:r>
        <w:rPr>
          <w:rFonts w:hint="eastAsia" w:ascii="仿宋_GB2312" w:eastAsia="仿宋_GB2312"/>
          <w:sz w:val="32"/>
          <w:szCs w:val="32"/>
          <w:lang w:val="en-US" w:eastAsia="zh-CN"/>
        </w:rPr>
        <w:t>0.792万</w:t>
      </w:r>
      <w:r>
        <w:rPr>
          <w:rFonts w:hint="eastAsia" w:ascii="仿宋_GB2312" w:eastAsia="仿宋_GB2312"/>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rPr>
        <w:t>5、降温费及退休干部奖金</w:t>
      </w:r>
      <w:r>
        <w:rPr>
          <w:rFonts w:hint="eastAsia" w:ascii="仿宋_GB2312" w:eastAsia="仿宋_GB2312"/>
          <w:sz w:val="32"/>
          <w:szCs w:val="32"/>
          <w:lang w:val="en-US" w:eastAsia="zh-CN"/>
        </w:rPr>
        <w:t>3.2280</w:t>
      </w:r>
      <w:r>
        <w:rPr>
          <w:rFonts w:hint="eastAsia" w:ascii="仿宋_GB2312" w:eastAsia="仿宋_GB2312"/>
          <w:sz w:val="32"/>
          <w:szCs w:val="32"/>
        </w:rPr>
        <w:t>元。</w:t>
      </w:r>
    </w:p>
    <w:p>
      <w:pPr>
        <w:spacing w:line="400" w:lineRule="exact"/>
        <w:ind w:firstLine="630"/>
        <w:rPr>
          <w:rFonts w:ascii="仿宋_GB2312" w:eastAsia="仿宋_GB2312"/>
          <w:b/>
          <w:bCs/>
          <w:sz w:val="32"/>
          <w:szCs w:val="32"/>
        </w:rPr>
      </w:pPr>
      <w:r>
        <w:rPr>
          <w:rFonts w:hint="eastAsia" w:ascii="仿宋_GB2312" w:eastAsia="仿宋_GB2312"/>
          <w:b/>
          <w:bCs/>
          <w:sz w:val="32"/>
          <w:szCs w:val="32"/>
        </w:rPr>
        <w:t>B. 对个人和家庭的补助支出，共</w:t>
      </w:r>
      <w:r>
        <w:rPr>
          <w:rFonts w:hint="eastAsia" w:ascii="仿宋_GB2312" w:eastAsia="仿宋_GB2312"/>
          <w:b/>
          <w:bCs/>
          <w:sz w:val="32"/>
          <w:szCs w:val="32"/>
          <w:lang w:val="en-US" w:eastAsia="zh-CN"/>
        </w:rPr>
        <w:t>5</w:t>
      </w:r>
      <w:r>
        <w:rPr>
          <w:rFonts w:hint="eastAsia" w:ascii="仿宋_GB2312" w:eastAsia="仿宋_GB2312"/>
          <w:b/>
          <w:bCs/>
          <w:sz w:val="32"/>
          <w:szCs w:val="32"/>
        </w:rPr>
        <w:t>项，计</w:t>
      </w:r>
      <w:r>
        <w:rPr>
          <w:rFonts w:hint="eastAsia" w:ascii="仿宋_GB2312" w:eastAsia="仿宋_GB2312"/>
          <w:b/>
          <w:bCs/>
          <w:sz w:val="32"/>
          <w:szCs w:val="32"/>
          <w:lang w:val="en-US" w:eastAsia="zh-CN"/>
        </w:rPr>
        <w:t>396384</w:t>
      </w:r>
      <w:r>
        <w:rPr>
          <w:rFonts w:hint="eastAsia" w:ascii="仿宋_GB2312" w:eastAsia="仿宋_GB2312"/>
          <w:b/>
          <w:bCs/>
          <w:sz w:val="32"/>
          <w:szCs w:val="32"/>
        </w:rPr>
        <w:t>元。全以</w:t>
      </w:r>
      <w:r>
        <w:rPr>
          <w:rFonts w:hint="eastAsia" w:ascii="仿宋_GB2312" w:eastAsia="仿宋_GB2312"/>
          <w:b/>
          <w:bCs/>
          <w:sz w:val="32"/>
          <w:szCs w:val="32"/>
          <w:lang w:val="en-US" w:eastAsia="zh-CN"/>
        </w:rPr>
        <w:t>5</w:t>
      </w:r>
      <w:r>
        <w:rPr>
          <w:rFonts w:hint="eastAsia" w:ascii="仿宋_GB2312" w:eastAsia="仿宋_GB2312"/>
          <w:b/>
          <w:bCs/>
          <w:sz w:val="32"/>
          <w:szCs w:val="32"/>
        </w:rPr>
        <w:t>人计算</w:t>
      </w:r>
    </w:p>
    <w:p>
      <w:pPr>
        <w:spacing w:line="400" w:lineRule="exact"/>
        <w:ind w:firstLine="63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其他社会保障</w:t>
      </w:r>
      <w:r>
        <w:rPr>
          <w:rFonts w:hint="eastAsia" w:ascii="仿宋_GB2312" w:eastAsia="仿宋_GB2312"/>
          <w:sz w:val="32"/>
          <w:szCs w:val="32"/>
        </w:rPr>
        <w:t>：</w:t>
      </w:r>
      <w:r>
        <w:rPr>
          <w:rFonts w:hint="eastAsia" w:ascii="仿宋_GB2312" w:eastAsia="仿宋_GB2312"/>
          <w:sz w:val="32"/>
          <w:szCs w:val="32"/>
          <w:lang w:val="en-US" w:eastAsia="zh-CN"/>
        </w:rPr>
        <w:t>0.054万</w:t>
      </w:r>
      <w:r>
        <w:rPr>
          <w:rFonts w:hint="eastAsia" w:ascii="仿宋_GB2312" w:eastAsia="仿宋_GB2312"/>
          <w:sz w:val="32"/>
          <w:szCs w:val="32"/>
        </w:rPr>
        <w:t>元*12个月=</w:t>
      </w:r>
      <w:r>
        <w:rPr>
          <w:rFonts w:hint="eastAsia" w:ascii="仿宋_GB2312" w:eastAsia="仿宋_GB2312"/>
          <w:sz w:val="32"/>
          <w:szCs w:val="32"/>
          <w:lang w:val="en-US" w:eastAsia="zh-CN"/>
        </w:rPr>
        <w:t>0.648万</w:t>
      </w:r>
      <w:r>
        <w:rPr>
          <w:rFonts w:hint="eastAsia" w:ascii="仿宋_GB2312" w:eastAsia="仿宋_GB2312"/>
          <w:sz w:val="32"/>
          <w:szCs w:val="32"/>
        </w:rPr>
        <w:t>元。</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2、住房公积金：</w:t>
      </w:r>
      <w:r>
        <w:rPr>
          <w:rFonts w:hint="eastAsia" w:ascii="仿宋_GB2312" w:eastAsia="仿宋_GB2312"/>
          <w:sz w:val="32"/>
          <w:szCs w:val="32"/>
          <w:lang w:val="en-US" w:eastAsia="zh-CN"/>
        </w:rPr>
        <w:t>1.6228万</w:t>
      </w:r>
      <w:r>
        <w:rPr>
          <w:rFonts w:hint="eastAsia" w:ascii="仿宋_GB2312" w:eastAsia="仿宋_GB2312"/>
          <w:sz w:val="32"/>
          <w:szCs w:val="32"/>
        </w:rPr>
        <w:t>元*12个月=1</w:t>
      </w:r>
      <w:r>
        <w:rPr>
          <w:rFonts w:hint="eastAsia" w:ascii="仿宋_GB2312" w:eastAsia="仿宋_GB2312"/>
          <w:sz w:val="32"/>
          <w:szCs w:val="32"/>
          <w:lang w:val="en-US" w:eastAsia="zh-CN"/>
        </w:rPr>
        <w:t>9.4736万</w:t>
      </w:r>
      <w:r>
        <w:rPr>
          <w:rFonts w:hint="eastAsia" w:ascii="仿宋_GB2312" w:eastAsia="仿宋_GB2312"/>
          <w:sz w:val="32"/>
          <w:szCs w:val="32"/>
        </w:rPr>
        <w:t>元。</w:t>
      </w:r>
    </w:p>
    <w:p>
      <w:pPr>
        <w:spacing w:line="40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、基本、补充医疗保险</w:t>
      </w:r>
      <w:r>
        <w:rPr>
          <w:rFonts w:hint="eastAsia" w:ascii="仿宋_GB2312" w:eastAsia="仿宋_GB2312"/>
          <w:sz w:val="32"/>
          <w:szCs w:val="32"/>
          <w:lang w:eastAsia="zh-CN"/>
        </w:rPr>
        <w:t>，工伤、生育、大病保险</w:t>
      </w:r>
      <w:r>
        <w:rPr>
          <w:rFonts w:hint="eastAsia" w:ascii="仿宋_GB2312" w:eastAsia="仿宋_GB2312"/>
          <w:sz w:val="32"/>
          <w:szCs w:val="32"/>
        </w:rPr>
        <w:t>：</w:t>
      </w:r>
      <w:r>
        <w:rPr>
          <w:rFonts w:hint="eastAsia" w:ascii="仿宋_GB2312" w:eastAsia="仿宋_GB2312"/>
          <w:sz w:val="32"/>
          <w:szCs w:val="32"/>
          <w:lang w:val="en-US" w:eastAsia="zh-CN"/>
        </w:rPr>
        <w:t>2.046万</w:t>
      </w:r>
      <w:r>
        <w:rPr>
          <w:rFonts w:hint="eastAsia" w:ascii="仿宋_GB2312" w:eastAsia="仿宋_GB2312"/>
          <w:sz w:val="32"/>
          <w:szCs w:val="32"/>
        </w:rPr>
        <w:t>元*12个月=</w:t>
      </w:r>
      <w:r>
        <w:rPr>
          <w:rFonts w:hint="eastAsia" w:ascii="仿宋_GB2312" w:eastAsia="仿宋_GB2312"/>
          <w:sz w:val="32"/>
          <w:szCs w:val="32"/>
          <w:lang w:val="en-US" w:eastAsia="zh-CN"/>
        </w:rPr>
        <w:t>24.552万</w:t>
      </w:r>
      <w:r>
        <w:rPr>
          <w:rFonts w:hint="eastAsia" w:ascii="仿宋_GB2312" w:eastAsia="仿宋_GB2312"/>
          <w:sz w:val="32"/>
          <w:szCs w:val="32"/>
        </w:rPr>
        <w:t>元。</w:t>
      </w:r>
    </w:p>
    <w:p>
      <w:pPr>
        <w:spacing w:line="40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基本养老保险：</w:t>
      </w:r>
      <w:r>
        <w:rPr>
          <w:rFonts w:hint="eastAsia" w:ascii="仿宋_GB2312" w:eastAsia="仿宋_GB2312"/>
          <w:sz w:val="32"/>
          <w:szCs w:val="32"/>
          <w:lang w:val="en-US" w:eastAsia="zh-CN"/>
        </w:rPr>
        <w:t>0.73万</w:t>
      </w:r>
      <w:r>
        <w:rPr>
          <w:rFonts w:hint="eastAsia" w:ascii="仿宋_GB2312" w:eastAsia="仿宋_GB2312"/>
          <w:sz w:val="32"/>
          <w:szCs w:val="32"/>
        </w:rPr>
        <w:t>元*12个月=</w:t>
      </w:r>
      <w:r>
        <w:rPr>
          <w:rFonts w:hint="eastAsia" w:ascii="仿宋_GB2312" w:eastAsia="仿宋_GB2312"/>
          <w:sz w:val="32"/>
          <w:szCs w:val="32"/>
          <w:lang w:val="en-US" w:eastAsia="zh-CN"/>
        </w:rPr>
        <w:t>8.76万</w:t>
      </w:r>
      <w:r>
        <w:rPr>
          <w:rFonts w:hint="eastAsia" w:ascii="仿宋_GB2312" w:eastAsia="仿宋_GB2312"/>
          <w:sz w:val="32"/>
          <w:szCs w:val="32"/>
        </w:rPr>
        <w:t>元。</w:t>
      </w:r>
    </w:p>
    <w:p>
      <w:pPr>
        <w:spacing w:line="40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、职业年金：</w:t>
      </w:r>
      <w:r>
        <w:rPr>
          <w:rFonts w:hint="eastAsia" w:ascii="仿宋_GB2312" w:eastAsia="仿宋_GB2312"/>
          <w:sz w:val="32"/>
          <w:szCs w:val="32"/>
          <w:lang w:val="en-US" w:eastAsia="zh-CN"/>
        </w:rPr>
        <w:t>0.365万</w:t>
      </w:r>
      <w:r>
        <w:rPr>
          <w:rFonts w:hint="eastAsia" w:ascii="仿宋_GB2312" w:eastAsia="仿宋_GB2312"/>
          <w:sz w:val="32"/>
          <w:szCs w:val="32"/>
        </w:rPr>
        <w:t>元*12个月=</w:t>
      </w:r>
      <w:r>
        <w:rPr>
          <w:rFonts w:hint="eastAsia" w:ascii="仿宋_GB2312" w:eastAsia="仿宋_GB2312"/>
          <w:sz w:val="32"/>
          <w:szCs w:val="32"/>
          <w:lang w:val="en-US" w:eastAsia="zh-CN"/>
        </w:rPr>
        <w:t>4.38万</w:t>
      </w:r>
      <w:r>
        <w:rPr>
          <w:rFonts w:hint="eastAsia" w:ascii="仿宋_GB2312" w:eastAsia="仿宋_GB2312"/>
          <w:sz w:val="32"/>
          <w:szCs w:val="32"/>
        </w:rPr>
        <w:t>元</w:t>
      </w:r>
    </w:p>
    <w:p>
      <w:pPr>
        <w:spacing w:line="400" w:lineRule="exact"/>
        <w:ind w:firstLine="630"/>
        <w:rPr>
          <w:rFonts w:ascii="仿宋_GB2312" w:eastAsia="仿宋_GB2312"/>
          <w:bCs/>
          <w:sz w:val="32"/>
          <w:szCs w:val="32"/>
        </w:rPr>
      </w:pPr>
      <w:r>
        <w:rPr>
          <w:rFonts w:hint="eastAsia" w:ascii="仿宋_GB2312" w:eastAsia="仿宋_GB2312"/>
          <w:bCs/>
          <w:sz w:val="32"/>
          <w:szCs w:val="32"/>
        </w:rPr>
        <w:t>C.基本公用支出，共3项，以4人计算，每人1</w:t>
      </w:r>
      <w:r>
        <w:rPr>
          <w:rFonts w:hint="eastAsia" w:ascii="仿宋_GB2312" w:eastAsia="仿宋_GB2312"/>
          <w:bCs/>
          <w:sz w:val="32"/>
          <w:szCs w:val="32"/>
          <w:lang w:val="en-US" w:eastAsia="zh-CN"/>
        </w:rPr>
        <w:t>.45万</w:t>
      </w:r>
      <w:r>
        <w:rPr>
          <w:rFonts w:hint="eastAsia" w:ascii="仿宋_GB2312" w:eastAsia="仿宋_GB2312"/>
          <w:bCs/>
          <w:sz w:val="32"/>
          <w:szCs w:val="32"/>
        </w:rPr>
        <w:t>元，共计</w:t>
      </w:r>
      <w:r>
        <w:rPr>
          <w:rFonts w:hint="eastAsia" w:ascii="仿宋_GB2312" w:eastAsia="仿宋_GB2312"/>
          <w:bCs/>
          <w:sz w:val="32"/>
          <w:szCs w:val="32"/>
          <w:lang w:val="en-US" w:eastAsia="zh-CN"/>
        </w:rPr>
        <w:t>5.8万</w:t>
      </w:r>
      <w:r>
        <w:rPr>
          <w:rFonts w:hint="eastAsia" w:ascii="仿宋_GB2312" w:eastAsia="仿宋_GB2312"/>
          <w:bCs/>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rPr>
        <w:t xml:space="preserve">1、办公费：以4人计算,全年共计 </w:t>
      </w:r>
      <w:r>
        <w:rPr>
          <w:rFonts w:hint="eastAsia" w:ascii="仿宋_GB2312" w:eastAsia="仿宋_GB2312"/>
          <w:sz w:val="32"/>
          <w:szCs w:val="32"/>
          <w:lang w:val="en-US" w:eastAsia="zh-CN"/>
        </w:rPr>
        <w:t>5.3万</w:t>
      </w:r>
      <w:r>
        <w:rPr>
          <w:rFonts w:hint="eastAsia" w:ascii="仿宋_GB2312" w:eastAsia="仿宋_GB2312"/>
          <w:sz w:val="32"/>
          <w:szCs w:val="32"/>
        </w:rPr>
        <w:t>元。</w:t>
      </w:r>
    </w:p>
    <w:p>
      <w:pPr>
        <w:spacing w:line="400" w:lineRule="exact"/>
        <w:ind w:firstLine="63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、公务接待费：</w:t>
      </w:r>
      <w:r>
        <w:rPr>
          <w:rFonts w:hint="eastAsia" w:ascii="仿宋_GB2312" w:eastAsia="仿宋_GB2312"/>
          <w:sz w:val="32"/>
          <w:szCs w:val="32"/>
          <w:lang w:val="en-US" w:eastAsia="zh-CN"/>
        </w:rPr>
        <w:t>0.5万</w:t>
      </w:r>
      <w:r>
        <w:rPr>
          <w:rFonts w:hint="eastAsia" w:ascii="仿宋_GB2312" w:eastAsia="仿宋_GB2312"/>
          <w:sz w:val="32"/>
          <w:szCs w:val="32"/>
        </w:rPr>
        <w:t>元。</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七</w:t>
      </w:r>
      <w:r>
        <w:rPr>
          <w:rFonts w:hint="eastAsia" w:ascii="仿宋" w:hAnsi="仿宋" w:eastAsia="仿宋" w:cs="仿宋"/>
          <w:b/>
          <w:sz w:val="32"/>
          <w:szCs w:val="32"/>
        </w:rPr>
        <w:t>）政府采购情况</w:t>
      </w:r>
    </w:p>
    <w:p>
      <w:pPr>
        <w:widowControl/>
        <w:spacing w:line="58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年部门所属各单位政府采购总额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万元、政府采购工程预算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万元、政府采购服务预算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spacing w:line="54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以上数据如无则填0。</w:t>
      </w:r>
    </w:p>
    <w:p>
      <w:pPr>
        <w:widowControl/>
        <w:spacing w:line="580" w:lineRule="exact"/>
        <w:ind w:firstLine="640"/>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八</w:t>
      </w:r>
      <w:r>
        <w:rPr>
          <w:rFonts w:hint="eastAsia" w:ascii="仿宋" w:hAnsi="仿宋" w:eastAsia="仿宋" w:cs="仿宋"/>
          <w:b/>
          <w:color w:val="000000" w:themeColor="text1"/>
          <w:sz w:val="32"/>
          <w:szCs w:val="32"/>
          <w14:textFill>
            <w14:solidFill>
              <w14:schemeClr w14:val="tx1"/>
            </w14:solidFill>
          </w14:textFill>
        </w:rPr>
        <w:t>）国有资产占有使用情况</w:t>
      </w:r>
    </w:p>
    <w:p>
      <w:pPr>
        <w:widowControl/>
        <w:spacing w:line="580" w:lineRule="exact"/>
        <w:ind w:firstLine="800" w:firstLineChars="25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样式：截至20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lang w:eastAsia="zh-CN"/>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lang w:eastAsia="zh-CN"/>
          <w14:textFill>
            <w14:solidFill>
              <w14:schemeClr w14:val="tx1"/>
            </w14:solidFill>
          </w14:textFill>
        </w:rPr>
        <w:t>日，部门共有车辆</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辆，其中，一般公务用车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辆，执法执勤用车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w:t>
      </w:r>
    </w:p>
    <w:p>
      <w:pPr>
        <w:widowControl/>
        <w:spacing w:line="580" w:lineRule="exact"/>
        <w:ind w:firstLine="800" w:firstLineChars="25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年部门预算安排购置车辆</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辆，没有安排购置单位价值200万元以上大型设备。</w:t>
      </w:r>
    </w:p>
    <w:p>
      <w:pPr>
        <w:numPr>
          <w:ilvl w:val="0"/>
          <w:numId w:val="4"/>
        </w:numPr>
        <w:ind w:firstLine="321" w:firstLineChars="100"/>
        <w:rPr>
          <w:rStyle w:val="6"/>
          <w:rFonts w:hint="eastAsia" w:ascii="Adobe 仿宋 Std R" w:hAnsi="Adobe 仿宋 Std R" w:eastAsia="Adobe 仿宋 Std R"/>
          <w:b/>
          <w:color w:val="FF0000"/>
          <w:sz w:val="32"/>
          <w:szCs w:val="32"/>
        </w:rPr>
      </w:pPr>
      <w:r>
        <w:rPr>
          <w:rStyle w:val="6"/>
          <w:rFonts w:hint="eastAsia" w:ascii="Adobe 仿宋 Std R" w:hAnsi="Adobe 仿宋 Std R" w:eastAsia="Adobe 仿宋 Std R"/>
          <w:b/>
          <w:color w:val="FF0000"/>
          <w:sz w:val="32"/>
          <w:szCs w:val="32"/>
        </w:rPr>
        <w:t>项目情况说明</w:t>
      </w:r>
    </w:p>
    <w:p>
      <w:pPr>
        <w:numPr>
          <w:ilvl w:val="0"/>
          <w:numId w:val="0"/>
        </w:numPr>
        <w:ind w:firstLine="643" w:firstLineChars="200"/>
        <w:rPr>
          <w:rStyle w:val="6"/>
          <w:rFonts w:hint="eastAsia" w:ascii="Adobe 仿宋 Std R" w:hAnsi="Adobe 仿宋 Std R" w:eastAsia="Adobe 仿宋 Std R"/>
          <w:b/>
          <w:color w:val="FF0000"/>
          <w:sz w:val="32"/>
          <w:szCs w:val="32"/>
          <w:lang w:eastAsia="zh-CN"/>
        </w:rPr>
      </w:pPr>
      <w:r>
        <w:rPr>
          <w:rStyle w:val="6"/>
          <w:rFonts w:hint="eastAsia" w:ascii="Adobe 仿宋 Std R" w:hAnsi="Adobe 仿宋 Std R" w:eastAsia="Adobe 仿宋 Std R"/>
          <w:b/>
          <w:color w:val="FF0000"/>
          <w:sz w:val="32"/>
          <w:szCs w:val="32"/>
          <w:lang w:eastAsia="zh-CN"/>
        </w:rPr>
        <w:t>本部门无项目</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kern w:val="0"/>
          <w:sz w:val="32"/>
          <w:szCs w:val="32"/>
        </w:rPr>
        <w:t>二、</w:t>
      </w:r>
      <w:r>
        <w:rPr>
          <w:rFonts w:hint="eastAsia" w:ascii="仿宋" w:hAnsi="仿宋" w:eastAsia="仿宋" w:cs="仿宋"/>
          <w:b/>
          <w:sz w:val="32"/>
          <w:szCs w:val="32"/>
          <w:lang w:eastAsia="zh-CN"/>
        </w:rPr>
        <w:t>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年“三公”经费预算情况说明</w:t>
      </w:r>
    </w:p>
    <w:p>
      <w:pPr>
        <w:widowControl/>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年南昌市经济技术开发区</w:t>
      </w:r>
      <w:r>
        <w:rPr>
          <w:rFonts w:hint="eastAsia" w:ascii="仿宋" w:hAnsi="仿宋" w:eastAsia="仿宋" w:cs="仿宋"/>
          <w:sz w:val="32"/>
          <w:szCs w:val="32"/>
          <w:lang w:eastAsia="zh-CN"/>
        </w:rPr>
        <w:t>应急管理综合行政执法大队</w:t>
      </w:r>
      <w:r>
        <w:rPr>
          <w:rFonts w:hint="eastAsia" w:ascii="仿宋" w:hAnsi="仿宋" w:eastAsia="仿宋" w:cs="仿宋"/>
          <w:sz w:val="32"/>
          <w:szCs w:val="32"/>
        </w:rPr>
        <w:t>“三公”经费年初预算安排</w:t>
      </w:r>
      <w:r>
        <w:rPr>
          <w:rFonts w:hint="eastAsia" w:ascii="仿宋" w:hAnsi="仿宋" w:eastAsia="仿宋" w:cs="仿宋"/>
          <w:sz w:val="32"/>
          <w:szCs w:val="32"/>
          <w:lang w:val="en-US" w:eastAsia="zh-CN"/>
        </w:rPr>
        <w:t>0.5</w:t>
      </w:r>
      <w:r>
        <w:rPr>
          <w:rFonts w:hint="eastAsia" w:ascii="仿宋" w:hAnsi="仿宋" w:eastAsia="仿宋" w:cs="仿宋"/>
          <w:sz w:val="32"/>
          <w:szCs w:val="32"/>
        </w:rPr>
        <w:t>万元。其中：</w:t>
      </w:r>
    </w:p>
    <w:p>
      <w:pPr>
        <w:widowControl/>
        <w:numPr>
          <w:ilvl w:val="0"/>
          <w:numId w:val="5"/>
        </w:numPr>
        <w:spacing w:line="580" w:lineRule="exact"/>
        <w:ind w:firstLine="640"/>
        <w:jc w:val="left"/>
        <w:rPr>
          <w:rFonts w:hint="eastAsia" w:ascii="仿宋" w:hAnsi="仿宋" w:eastAsia="仿宋" w:cs="仿宋"/>
          <w:sz w:val="32"/>
          <w:szCs w:val="32"/>
          <w:lang w:eastAsia="zh-CN"/>
        </w:rPr>
      </w:pP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w:t>
      </w:r>
      <w:r>
        <w:rPr>
          <w:rFonts w:hint="eastAsia" w:ascii="仿宋" w:hAnsi="仿宋" w:eastAsia="仿宋" w:cs="仿宋"/>
          <w:sz w:val="32"/>
          <w:szCs w:val="32"/>
          <w:lang w:eastAsia="zh-CN"/>
        </w:rPr>
        <w:t>同</w:t>
      </w:r>
    </w:p>
    <w:p>
      <w:pPr>
        <w:widowControl/>
        <w:numPr>
          <w:ilvl w:val="0"/>
          <w:numId w:val="5"/>
        </w:numPr>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w:t>
      </w:r>
      <w:r>
        <w:rPr>
          <w:rFonts w:hint="eastAsia" w:ascii="仿宋" w:hAnsi="仿宋" w:eastAsia="仿宋" w:cs="仿宋"/>
          <w:sz w:val="32"/>
          <w:szCs w:val="32"/>
          <w:lang w:eastAsia="zh-CN"/>
        </w:rPr>
        <w:t>同</w:t>
      </w:r>
    </w:p>
    <w:p>
      <w:pPr>
        <w:widowControl/>
        <w:numPr>
          <w:ilvl w:val="0"/>
          <w:numId w:val="5"/>
        </w:numPr>
        <w:spacing w:line="580" w:lineRule="exact"/>
        <w:ind w:left="0" w:leftChars="0" w:firstLine="640" w:firstLineChars="0"/>
        <w:jc w:val="left"/>
        <w:rPr>
          <w:rFonts w:hint="eastAsia" w:ascii="仿宋" w:hAnsi="仿宋" w:eastAsia="仿宋" w:cs="仿宋"/>
          <w:sz w:val="32"/>
          <w:szCs w:val="32"/>
        </w:rPr>
      </w:pP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w:t>
      </w:r>
      <w:r>
        <w:rPr>
          <w:rFonts w:hint="eastAsia" w:ascii="仿宋" w:hAnsi="仿宋" w:eastAsia="仿宋" w:cs="仿宋"/>
          <w:sz w:val="32"/>
          <w:szCs w:val="32"/>
          <w:lang w:eastAsia="zh-CN"/>
        </w:rPr>
        <w:t>同</w:t>
      </w:r>
    </w:p>
    <w:p>
      <w:pPr>
        <w:widowControl/>
        <w:numPr>
          <w:ilvl w:val="0"/>
          <w:numId w:val="5"/>
        </w:numPr>
        <w:spacing w:line="580" w:lineRule="exact"/>
        <w:ind w:left="0" w:leftChars="0" w:firstLine="640" w:firstLineChars="0"/>
        <w:jc w:val="left"/>
        <w:rPr>
          <w:rFonts w:hint="eastAsia" w:ascii="仿宋" w:hAnsi="仿宋" w:eastAsia="仿宋" w:cs="仿宋"/>
          <w:sz w:val="32"/>
          <w:szCs w:val="32"/>
          <w:lang w:eastAsia="zh-CN"/>
        </w:rPr>
      </w:pP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w:t>
      </w:r>
      <w:r>
        <w:rPr>
          <w:rFonts w:hint="eastAsia" w:ascii="仿宋" w:hAnsi="仿宋" w:eastAsia="仿宋" w:cs="仿宋"/>
          <w:sz w:val="32"/>
          <w:szCs w:val="32"/>
          <w:lang w:eastAsia="zh-CN"/>
        </w:rPr>
        <w:t>同</w:t>
      </w: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r>
        <w:rPr>
          <w:rFonts w:hint="eastAsia" w:ascii="楷体" w:hAnsi="楷体" w:eastAsia="楷体" w:cs="楷体"/>
          <w:b/>
          <w:sz w:val="32"/>
          <w:szCs w:val="32"/>
        </w:rPr>
        <w:t>第三部分</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南昌经济技术开发区</w:t>
      </w:r>
      <w:r>
        <w:rPr>
          <w:rFonts w:hint="eastAsia" w:ascii="仿宋" w:hAnsi="仿宋" w:eastAsia="仿宋" w:cs="仿宋"/>
          <w:b/>
          <w:bCs w:val="0"/>
          <w:sz w:val="32"/>
          <w:szCs w:val="32"/>
          <w:lang w:eastAsia="zh-CN"/>
        </w:rPr>
        <w:t>应急综合行政执法大队</w:t>
      </w:r>
      <w:r>
        <w:rPr>
          <w:rFonts w:hint="eastAsia" w:ascii="楷体" w:hAnsi="楷体" w:eastAsia="楷体" w:cs="楷体"/>
          <w:b/>
          <w:sz w:val="32"/>
          <w:szCs w:val="32"/>
          <w:lang w:eastAsia="zh-CN"/>
        </w:rPr>
        <w:t>202</w:t>
      </w:r>
      <w:r>
        <w:rPr>
          <w:rFonts w:hint="eastAsia" w:ascii="楷体" w:hAnsi="楷体" w:eastAsia="楷体" w:cs="楷体"/>
          <w:b/>
          <w:sz w:val="32"/>
          <w:szCs w:val="32"/>
          <w:lang w:val="en-US" w:eastAsia="zh-CN"/>
        </w:rPr>
        <w:t>2</w:t>
      </w:r>
      <w:r>
        <w:rPr>
          <w:rFonts w:hint="eastAsia" w:ascii="楷体" w:hAnsi="楷体" w:eastAsia="楷体" w:cs="楷体"/>
          <w:b/>
          <w:sz w:val="32"/>
          <w:szCs w:val="32"/>
        </w:rPr>
        <w:t>年部门预算表</w:t>
      </w:r>
    </w:p>
    <w:p>
      <w:pPr>
        <w:widowControl/>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张表（详见附表）</w:t>
      </w:r>
    </w:p>
    <w:p>
      <w:pPr>
        <w:widowControl/>
        <w:spacing w:line="580" w:lineRule="exact"/>
        <w:ind w:firstLine="640"/>
        <w:jc w:val="left"/>
        <w:rPr>
          <w:rFonts w:hint="eastAsia" w:ascii="仿宋" w:hAnsi="仿宋" w:eastAsia="仿宋" w:cs="仿宋"/>
          <w:b/>
          <w:sz w:val="32"/>
          <w:szCs w:val="32"/>
        </w:rPr>
      </w:pPr>
    </w:p>
    <w:p>
      <w:pPr>
        <w:widowControl/>
        <w:spacing w:line="580" w:lineRule="exact"/>
        <w:ind w:firstLine="640"/>
        <w:jc w:val="left"/>
        <w:rPr>
          <w:rFonts w:hint="eastAsia" w:ascii="仿宋" w:hAnsi="仿宋" w:eastAsia="仿宋" w:cs="仿宋"/>
          <w:b/>
          <w:sz w:val="32"/>
          <w:szCs w:val="32"/>
        </w:rPr>
      </w:pPr>
    </w:p>
    <w:p>
      <w:pPr>
        <w:widowControl/>
        <w:spacing w:line="580" w:lineRule="exact"/>
        <w:ind w:firstLine="640"/>
        <w:jc w:val="left"/>
        <w:rPr>
          <w:rFonts w:hint="eastAsia" w:ascii="楷体" w:hAnsi="楷体" w:eastAsia="楷体" w:cs="楷体"/>
          <w:b/>
          <w:sz w:val="32"/>
          <w:szCs w:val="32"/>
        </w:rPr>
      </w:pPr>
      <w:r>
        <w:rPr>
          <w:rFonts w:hint="eastAsia" w:ascii="楷体" w:hAnsi="楷体" w:eastAsia="楷体" w:cs="楷体"/>
          <w:b/>
          <w:sz w:val="32"/>
          <w:szCs w:val="32"/>
        </w:rPr>
        <w:t>第四部分   名词解释</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一、收入科目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各部门结合实际进行解释。</w:t>
      </w:r>
    </w:p>
    <w:p>
      <w:pPr>
        <w:widowControl/>
        <w:numPr>
          <w:ilvl w:val="0"/>
          <w:numId w:val="6"/>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财政拨款：指财政当年拨付的资金。</w:t>
      </w:r>
    </w:p>
    <w:p>
      <w:pPr>
        <w:widowControl/>
        <w:numPr>
          <w:ilvl w:val="0"/>
          <w:numId w:val="6"/>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hint="eastAsia" w:ascii="仿宋" w:hAnsi="仿宋" w:eastAsia="仿宋" w:cs="仿宋"/>
          <w:sz w:val="32"/>
          <w:szCs w:val="32"/>
        </w:rPr>
      </w:pP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二、支出科目</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一般公共服务支出（类）财政事务（款）行政运行（项）：反映各级财政行政单位（包括实行公务员管理的事业单位）的基本支出。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（二）</w:t>
      </w:r>
      <w:r>
        <w:rPr>
          <w:rFonts w:hint="eastAsia" w:ascii="仿宋_GB2312" w:eastAsia="仿宋_GB2312"/>
          <w:sz w:val="28"/>
          <w:szCs w:val="28"/>
        </w:rPr>
        <w:t>一般公共服务支出（类）财政事务（款）一般行政管理事务（项）：反映各级财政行政单位（包括实行公务员管理的事业单位）未单独设置项级科目的其他项目支出。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（三）</w:t>
      </w:r>
      <w:r>
        <w:rPr>
          <w:rFonts w:hint="eastAsia" w:ascii="仿宋_GB2312" w:eastAsia="仿宋_GB2312"/>
          <w:sz w:val="28"/>
          <w:szCs w:val="28"/>
        </w:rPr>
        <w:t>社会保障和就业支出（类）行政事业单位养老支出（款）　行政单位离退休（项）：反映行政单位（包括实行公务员管理的事业单位）开支的离退休经费。</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社会保障和就业支出（类）行政事业单位养老支出（款）机关事业单位基本养老保险缴费支出（项）：反映机关事业单位实施养老保险制度由单位缴纳的基本养老保险费支出。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（五）</w:t>
      </w:r>
      <w:r>
        <w:rPr>
          <w:rFonts w:hint="eastAsia" w:ascii="仿宋_GB2312" w:eastAsia="仿宋_GB2312"/>
          <w:sz w:val="28"/>
          <w:szCs w:val="28"/>
        </w:rPr>
        <w:t>社会保障和就业支出（类）行政事业单位养老支出（款）机关事业单位职业年金缴费支出（项）：反映机关事业单位实施养老保险制度由单位实际缴纳的职业年金支出。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（六）</w:t>
      </w:r>
      <w:r>
        <w:rPr>
          <w:rFonts w:hint="eastAsia" w:ascii="仿宋_GB2312" w:eastAsia="仿宋_GB2312"/>
          <w:sz w:val="28"/>
          <w:szCs w:val="28"/>
        </w:rPr>
        <w:t xml:space="preserve">住房保障支出（类）住房改革支出（款）住房公积金（项）：反映行政事业单位按人力资源和社会保障部、财政部规定的基本工资和津补贴以及规定比例为职工缴纳的住房公积金。 </w:t>
      </w:r>
    </w:p>
    <w:p>
      <w:r>
        <w:rPr>
          <w:rFonts w:hint="eastAsia" w:ascii="仿宋_GB2312" w:eastAsia="仿宋_GB2312"/>
          <w:sz w:val="28"/>
          <w:szCs w:val="28"/>
          <w:lang w:eastAsia="zh-CN"/>
        </w:rPr>
        <w:t>（七</w:t>
      </w:r>
      <w:r>
        <w:rPr>
          <w:rFonts w:hint="eastAsia" w:ascii="仿宋_GB2312" w:eastAsia="仿宋_GB2312"/>
          <w:sz w:val="28"/>
          <w:szCs w:val="28"/>
          <w:lang w:val="en-US" w:eastAsia="zh-CN"/>
        </w:rPr>
        <w:t>)</w:t>
      </w:r>
      <w:r>
        <w:rPr>
          <w:rFonts w:hint="eastAsia" w:ascii="仿宋_GB2312" w:eastAsia="仿宋_GB2312"/>
          <w:sz w:val="28"/>
          <w:szCs w:val="28"/>
        </w:rPr>
        <w:t>住房保障支出（类）住房改革支出（款）购房补贴（项）：反映按房改政策规定，行政事业单位向符合条件职工（含离退休人员）、军队（含武警）向转役复员离退休人员发放的用于购买住房的补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B9207"/>
    <w:multiLevelType w:val="singleLevel"/>
    <w:tmpl w:val="CB8B9207"/>
    <w:lvl w:ilvl="0" w:tentative="0">
      <w:start w:val="6"/>
      <w:numFmt w:val="chineseCounting"/>
      <w:suff w:val="nothing"/>
      <w:lvlText w:val="（%1）"/>
      <w:lvlJc w:val="left"/>
      <w:rPr>
        <w:rFonts w:hint="eastAsia"/>
      </w:rPr>
    </w:lvl>
  </w:abstractNum>
  <w:abstractNum w:abstractNumId="1">
    <w:nsid w:val="F4795B6E"/>
    <w:multiLevelType w:val="singleLevel"/>
    <w:tmpl w:val="F4795B6E"/>
    <w:lvl w:ilvl="0" w:tentative="0">
      <w:start w:val="9"/>
      <w:numFmt w:val="chineseCounting"/>
      <w:suff w:val="nothing"/>
      <w:lvlText w:val="（%1）"/>
      <w:lvlJc w:val="left"/>
      <w:rPr>
        <w:rFonts w:hint="eastAsia"/>
      </w:rPr>
    </w:lvl>
  </w:abstractNum>
  <w:abstractNum w:abstractNumId="2">
    <w:nsid w:val="00000007"/>
    <w:multiLevelType w:val="singleLevel"/>
    <w:tmpl w:val="00000007"/>
    <w:lvl w:ilvl="0" w:tentative="0">
      <w:start w:val="1"/>
      <w:numFmt w:val="chineseCounting"/>
      <w:suff w:val="nothing"/>
      <w:lvlText w:val="（%1）"/>
      <w:lvlJc w:val="left"/>
      <w:rPr>
        <w:rFonts w:hint="eastAsia"/>
      </w:rPr>
    </w:lvl>
  </w:abstractNum>
  <w:abstractNum w:abstractNumId="3">
    <w:nsid w:val="208C0AD5"/>
    <w:multiLevelType w:val="singleLevel"/>
    <w:tmpl w:val="208C0AD5"/>
    <w:lvl w:ilvl="0" w:tentative="0">
      <w:start w:val="1"/>
      <w:numFmt w:val="decimal"/>
      <w:suff w:val="nothing"/>
      <w:lvlText w:val="%1、"/>
      <w:lvlJc w:val="left"/>
    </w:lvl>
  </w:abstractNum>
  <w:abstractNum w:abstractNumId="4">
    <w:nsid w:val="450D4BEA"/>
    <w:multiLevelType w:val="multilevel"/>
    <w:tmpl w:val="450D4BE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38E0F28"/>
    <w:multiLevelType w:val="singleLevel"/>
    <w:tmpl w:val="538E0F28"/>
    <w:lvl w:ilvl="0" w:tentative="0">
      <w:start w:val="2"/>
      <w:numFmt w:val="chineseCounting"/>
      <w:suff w:val="space"/>
      <w:lvlText w:val="第%1部分"/>
      <w:lvlJc w:val="left"/>
      <w:rPr>
        <w:rFonts w:hint="eastAsia"/>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32DE2"/>
    <w:rsid w:val="0A215465"/>
    <w:rsid w:val="0A8648E7"/>
    <w:rsid w:val="0CAD0738"/>
    <w:rsid w:val="13526122"/>
    <w:rsid w:val="179E0F4D"/>
    <w:rsid w:val="36732DE2"/>
    <w:rsid w:val="3E471C86"/>
    <w:rsid w:val="46B14DC2"/>
    <w:rsid w:val="55B579C7"/>
    <w:rsid w:val="567B1BCB"/>
    <w:rsid w:val="66FC5455"/>
    <w:rsid w:val="7585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p0"/>
    <w:basedOn w:val="1"/>
    <w:qFormat/>
    <w:uiPriority w:val="0"/>
    <w:pPr>
      <w:widowControl/>
    </w:pPr>
    <w:rPr>
      <w:rFonts w:ascii="Times New Roman" w:hAnsi="Times New Roman" w:eastAsia="宋体" w:cs="Times New Roman"/>
      <w:kern w:val="0"/>
      <w:szCs w:val="21"/>
    </w:rPr>
  </w:style>
  <w:style w:type="character" w:customStyle="1" w:styleId="6">
    <w:name w:val="row_tree_level_4"/>
    <w:basedOn w:val="4"/>
    <w:qFormat/>
    <w:uiPriority w:val="0"/>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2953</Words>
  <Characters>3199</Characters>
  <Lines>0</Lines>
  <Paragraphs>0</Paragraphs>
  <TotalTime>5</TotalTime>
  <ScaleCrop>false</ScaleCrop>
  <LinksUpToDate>false</LinksUpToDate>
  <CharactersWithSpaces>3281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2022-03-22T01:52:00Z</dcterms:created>
  <dc:creator>肥妮</dc:creator>
  <cp:lastModifiedBy>Administrator</cp:lastModifiedBy>
  <dcterms:modified xsi:type="dcterms:W3CDTF">2022-03-30T03:48:48Z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822010500644474EBB71D61C97379BA6</vt:lpwstr>
  </property>
</Properties>
</file>