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ED5F" w14:textId="209BD135" w:rsidR="00841224" w:rsidRPr="00841224" w:rsidRDefault="00841224" w:rsidP="00F74BCB">
      <w:pPr>
        <w:jc w:val="center"/>
        <w:rPr>
          <w:rFonts w:ascii="仿宋_GB2312" w:eastAsia="仿宋_GB2312" w:hAnsi="仿宋_GB2312" w:cs="Times New Roman"/>
          <w:sz w:val="36"/>
          <w:szCs w:val="36"/>
          <w14:ligatures w14:val="none"/>
        </w:rPr>
      </w:pPr>
      <w:r w:rsidRPr="00841224">
        <w:rPr>
          <w:rFonts w:ascii="仿宋_GB2312" w:eastAsia="仿宋_GB2312" w:hAnsi="仿宋_GB2312" w:cs="Times New Roman"/>
          <w:sz w:val="36"/>
          <w:szCs w:val="36"/>
          <w14:ligatures w14:val="none"/>
        </w:rPr>
        <w:t>2022年南昌</w:t>
      </w:r>
      <w:r w:rsidRPr="00841224">
        <w:rPr>
          <w:rFonts w:ascii="仿宋_GB2312" w:eastAsia="仿宋_GB2312" w:hAnsi="仿宋_GB2312" w:cs="Times New Roman" w:hint="eastAsia"/>
          <w:sz w:val="36"/>
          <w:szCs w:val="36"/>
          <w14:ligatures w14:val="none"/>
        </w:rPr>
        <w:t>经开区</w:t>
      </w:r>
      <w:r w:rsidRPr="00841224">
        <w:rPr>
          <w:rFonts w:ascii="仿宋_GB2312" w:eastAsia="仿宋_GB2312" w:hAnsi="仿宋_GB2312" w:cs="Times New Roman"/>
          <w:sz w:val="36"/>
          <w:szCs w:val="36"/>
          <w14:ligatures w14:val="none"/>
        </w:rPr>
        <w:t>财政拨款“三公”经费支出情况说明</w:t>
      </w:r>
    </w:p>
    <w:p w14:paraId="18985716" w14:textId="77777777" w:rsidR="00841224" w:rsidRDefault="00841224" w:rsidP="0084122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  <w14:ligatures w14:val="none"/>
        </w:rPr>
      </w:pPr>
    </w:p>
    <w:p w14:paraId="5C379CAE" w14:textId="00209C8F" w:rsidR="00841224" w:rsidRDefault="00841224" w:rsidP="0084122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  <w14:ligatures w14:val="none"/>
        </w:rPr>
      </w:pP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2022年，</w:t>
      </w:r>
      <w:r w:rsidRPr="00841224"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经开区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纳入部门预算范围财政拨款“三公”经费支出决算数为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301.98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万元，较上年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下降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109.95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万元。分项看：</w:t>
      </w:r>
    </w:p>
    <w:p w14:paraId="1A8F49E1" w14:textId="24EFA11B" w:rsidR="00841224" w:rsidRDefault="00841224" w:rsidP="0084122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  <w14:ligatures w14:val="none"/>
        </w:rPr>
      </w:pP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因公出国（境）经费决算数为</w:t>
      </w:r>
      <w:r>
        <w:rPr>
          <w:rFonts w:ascii="仿宋_GB2312" w:eastAsia="仿宋_GB2312" w:hAnsi="仿宋_GB2312" w:cs="Times New Roman"/>
          <w:sz w:val="32"/>
          <w:szCs w:val="32"/>
          <w14:ligatures w14:val="none"/>
        </w:rPr>
        <w:t>0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，与上年持平，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主要是厉行节约。</w:t>
      </w:r>
    </w:p>
    <w:p w14:paraId="44B9E22C" w14:textId="16F29862" w:rsidR="00841224" w:rsidRDefault="00841224" w:rsidP="0084122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  <w14:ligatures w14:val="none"/>
        </w:rPr>
      </w:pP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公务用车购置及运行费决算数为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241.5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万元，较上年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下降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61.4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万元。其中，公务用车购置费决算数为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51.13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万元，较上年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下降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55.86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万元；公务用车运行维护费决算数为</w:t>
      </w:r>
      <w:r>
        <w:rPr>
          <w:rFonts w:ascii="仿宋_GB2312" w:eastAsia="仿宋_GB2312" w:hAnsi="仿宋_GB2312" w:cs="Times New Roman"/>
          <w:sz w:val="32"/>
          <w:szCs w:val="32"/>
          <w14:ligatures w14:val="none"/>
        </w:rPr>
        <w:t>190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.37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万元，较上年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下降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5.54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万元，主要是厉行节约</w:t>
      </w:r>
      <w:r>
        <w:rPr>
          <w:rFonts w:ascii="仿宋_GB2312" w:eastAsia="仿宋_GB2312" w:hAnsi="仿宋_GB2312" w:cs="Times New Roman" w:hint="eastAsia"/>
          <w:sz w:val="32"/>
          <w:szCs w:val="32"/>
          <w14:ligatures w14:val="none"/>
        </w:rPr>
        <w:t>。</w:t>
      </w:r>
    </w:p>
    <w:p w14:paraId="483C2A2D" w14:textId="564414A8" w:rsidR="00841224" w:rsidRPr="00841224" w:rsidRDefault="00841224" w:rsidP="00841224">
      <w:pPr>
        <w:ind w:firstLineChars="200" w:firstLine="640"/>
        <w:rPr>
          <w:rFonts w:ascii="仿宋_GB2312" w:eastAsia="仿宋_GB2312" w:hAnsi="仿宋_GB2312" w:cs="Times New Roman"/>
          <w:sz w:val="32"/>
          <w:szCs w:val="32"/>
          <w14:ligatures w14:val="none"/>
        </w:rPr>
      </w:pP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 xml:space="preserve">公务接待费决算数为 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60.48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万元，较上年减少</w:t>
      </w:r>
      <w:r w:rsidR="003E7BCF">
        <w:rPr>
          <w:rFonts w:ascii="仿宋_GB2312" w:eastAsia="仿宋_GB2312" w:hAnsi="仿宋_GB2312" w:cs="Times New Roman"/>
          <w:sz w:val="32"/>
          <w:szCs w:val="32"/>
          <w14:ligatures w14:val="none"/>
        </w:rPr>
        <w:t>48.99</w:t>
      </w:r>
      <w:r w:rsidRPr="00841224">
        <w:rPr>
          <w:rFonts w:ascii="仿宋_GB2312" w:eastAsia="仿宋_GB2312" w:hAnsi="仿宋_GB2312" w:cs="Times New Roman"/>
          <w:sz w:val="32"/>
          <w:szCs w:val="32"/>
          <w14:ligatures w14:val="none"/>
        </w:rPr>
        <w:t>万元，主要是厉行节约。</w:t>
      </w:r>
    </w:p>
    <w:sectPr w:rsidR="00841224" w:rsidRPr="0084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4"/>
    <w:rsid w:val="003A752E"/>
    <w:rsid w:val="003E7BCF"/>
    <w:rsid w:val="00841224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66D4"/>
  <w15:chartTrackingRefBased/>
  <w15:docId w15:val="{30293184-9237-40BC-B8E2-6BBCEF7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程曦</dc:creator>
  <cp:keywords/>
  <dc:description/>
  <cp:lastModifiedBy>程曦</cp:lastModifiedBy>
  <cp:revision>4</cp:revision>
  <dcterms:created xsi:type="dcterms:W3CDTF">2023-09-21T09:17:00Z</dcterms:created>
  <dcterms:modified xsi:type="dcterms:W3CDTF">2023-09-25T03:08:00Z</dcterms:modified>
</cp:coreProperties>
</file>