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30" w:lineRule="atLeast"/>
        <w:ind w:right="0"/>
        <w:jc w:val="center"/>
        <w:rPr>
          <w:rFonts w:hint="default" w:ascii="宋体" w:hAnsi="宋体" w:eastAsia="宋体" w:cs="宋体"/>
          <w:b/>
          <w:bCs/>
          <w:i w:val="0"/>
          <w:iCs w:val="0"/>
          <w:caps w:val="0"/>
          <w:color w:val="444444"/>
          <w:spacing w:val="0"/>
          <w:sz w:val="36"/>
          <w:szCs w:val="36"/>
          <w:highlight w:val="none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444444"/>
          <w:spacing w:val="0"/>
          <w:sz w:val="36"/>
          <w:szCs w:val="36"/>
          <w:highlight w:val="none"/>
          <w:shd w:val="clear" w:fill="FFFFFF"/>
          <w:lang w:val="en-US" w:eastAsia="zh-CN"/>
        </w:rPr>
        <w:t>2022年财政总决算公开目录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30" w:lineRule="atLeast"/>
        <w:ind w:left="0" w:right="0" w:firstLine="420"/>
        <w:jc w:val="both"/>
        <w:rPr>
          <w:rFonts w:hint="eastAsia" w:ascii="宋体" w:hAnsi="宋体" w:eastAsia="宋体" w:cs="宋体"/>
          <w:b/>
          <w:bCs/>
          <w:i w:val="0"/>
          <w:iCs w:val="0"/>
          <w:caps w:val="0"/>
          <w:color w:val="444444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444444"/>
          <w:spacing w:val="0"/>
          <w:sz w:val="28"/>
          <w:szCs w:val="28"/>
          <w:shd w:val="clear" w:fill="FFFFFF"/>
        </w:rPr>
        <w:t>一、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444444"/>
          <w:spacing w:val="0"/>
          <w:sz w:val="28"/>
          <w:szCs w:val="28"/>
          <w:shd w:val="clear" w:fill="FFFFFF"/>
          <w:lang w:val="en-US" w:eastAsia="zh-CN"/>
        </w:rPr>
        <w:t>2022财政总决算公开表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30" w:lineRule="atLeast"/>
        <w:ind w:left="0" w:right="0" w:firstLine="420"/>
        <w:jc w:val="left"/>
        <w:rPr>
          <w:rFonts w:hint="eastAsia" w:ascii="宋体" w:hAnsi="宋体" w:eastAsia="宋体" w:cs="宋体"/>
          <w:b/>
          <w:bCs/>
          <w:i w:val="0"/>
          <w:iCs w:val="0"/>
          <w:caps w:val="0"/>
          <w:color w:val="444444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444444"/>
          <w:spacing w:val="0"/>
          <w:sz w:val="28"/>
          <w:szCs w:val="28"/>
          <w:shd w:val="clear" w:fill="FFFFFF"/>
          <w:lang w:val="en-US" w:eastAsia="zh-CN"/>
        </w:rPr>
        <w:t>一般公共预算情况：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30" w:lineRule="atLeast"/>
        <w:ind w:left="0" w:right="0" w:firstLine="420"/>
        <w:jc w:val="left"/>
        <w:rPr>
          <w:rFonts w:hint="eastAsia" w:ascii="宋体" w:hAnsi="宋体" w:eastAsia="宋体" w:cs="宋体"/>
          <w:b/>
          <w:bCs/>
          <w:i w:val="0"/>
          <w:iCs w:val="0"/>
          <w:caps w:val="0"/>
          <w:color w:val="444444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444444"/>
          <w:spacing w:val="0"/>
          <w:sz w:val="28"/>
          <w:szCs w:val="28"/>
          <w:shd w:val="clear" w:fill="FFFFFF"/>
          <w:lang w:val="en-US" w:eastAsia="zh-CN"/>
        </w:rPr>
        <w:t>表一：一般公共预算收入决算表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30" w:lineRule="atLeast"/>
        <w:ind w:left="0" w:right="0" w:firstLine="420"/>
        <w:jc w:val="left"/>
        <w:rPr>
          <w:rFonts w:hint="eastAsia" w:ascii="宋体" w:hAnsi="宋体" w:eastAsia="宋体" w:cs="宋体"/>
          <w:b/>
          <w:bCs/>
          <w:i w:val="0"/>
          <w:iCs w:val="0"/>
          <w:caps w:val="0"/>
          <w:color w:val="444444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444444"/>
          <w:spacing w:val="0"/>
          <w:sz w:val="28"/>
          <w:szCs w:val="28"/>
          <w:shd w:val="clear" w:fill="FFFFFF"/>
          <w:lang w:val="en-US" w:eastAsia="zh-CN"/>
        </w:rPr>
        <w:t>表二：一般公共预算支出决算表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30" w:lineRule="atLeast"/>
        <w:ind w:left="0" w:right="0" w:firstLine="420"/>
        <w:jc w:val="both"/>
        <w:rPr>
          <w:rFonts w:hint="eastAsia" w:ascii="宋体" w:hAnsi="宋体" w:eastAsia="宋体" w:cs="宋体"/>
          <w:b/>
          <w:bCs/>
          <w:i w:val="0"/>
          <w:iCs w:val="0"/>
          <w:caps w:val="0"/>
          <w:color w:val="444444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444444"/>
          <w:spacing w:val="0"/>
          <w:sz w:val="28"/>
          <w:szCs w:val="28"/>
          <w:shd w:val="clear" w:fill="FFFFFF"/>
          <w:lang w:val="en-US" w:eastAsia="zh-CN"/>
        </w:rPr>
        <w:t>表三：一般公共预算本级支出决算表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30" w:lineRule="atLeast"/>
        <w:ind w:left="0" w:right="0" w:firstLine="420"/>
        <w:jc w:val="both"/>
        <w:rPr>
          <w:rFonts w:hint="eastAsia" w:ascii="宋体" w:hAnsi="宋体" w:eastAsia="宋体" w:cs="宋体"/>
          <w:b/>
          <w:bCs/>
          <w:i w:val="0"/>
          <w:iCs w:val="0"/>
          <w:caps w:val="0"/>
          <w:color w:val="444444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444444"/>
          <w:spacing w:val="0"/>
          <w:sz w:val="28"/>
          <w:szCs w:val="28"/>
          <w:shd w:val="clear" w:fill="FFFFFF"/>
          <w:lang w:val="en-US" w:eastAsia="zh-CN"/>
        </w:rPr>
        <w:t>表四：一般公共预算本级基本支出决算表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30" w:lineRule="atLeast"/>
        <w:ind w:left="0" w:right="0" w:firstLine="420"/>
        <w:jc w:val="both"/>
        <w:rPr>
          <w:rFonts w:hint="eastAsia" w:ascii="宋体" w:hAnsi="宋体" w:eastAsia="宋体" w:cs="宋体"/>
          <w:b/>
          <w:bCs/>
          <w:i w:val="0"/>
          <w:iCs w:val="0"/>
          <w:caps w:val="0"/>
          <w:color w:val="444444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444444"/>
          <w:spacing w:val="0"/>
          <w:sz w:val="28"/>
          <w:szCs w:val="28"/>
          <w:shd w:val="clear" w:fill="FFFFFF"/>
          <w:lang w:val="en-US" w:eastAsia="zh-CN"/>
        </w:rPr>
        <w:t>表五：一般公共预算税收返还和转移支付决算表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30" w:lineRule="atLeast"/>
        <w:ind w:left="0" w:right="0" w:firstLine="420"/>
        <w:jc w:val="both"/>
        <w:rPr>
          <w:rFonts w:hint="eastAsia" w:ascii="宋体" w:hAnsi="宋体" w:eastAsia="宋体" w:cs="宋体"/>
          <w:b/>
          <w:bCs/>
          <w:i w:val="0"/>
          <w:iCs w:val="0"/>
          <w:caps w:val="0"/>
          <w:color w:val="444444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444444"/>
          <w:spacing w:val="0"/>
          <w:sz w:val="28"/>
          <w:szCs w:val="28"/>
          <w:shd w:val="clear" w:fill="FFFFFF"/>
          <w:lang w:val="en-US" w:eastAsia="zh-CN"/>
        </w:rPr>
        <w:t>表六：一般债务限额和余额情况决算表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30" w:lineRule="atLeast"/>
        <w:ind w:left="0" w:right="0" w:firstLine="420"/>
        <w:jc w:val="both"/>
        <w:rPr>
          <w:rFonts w:hint="default" w:ascii="宋体" w:hAnsi="宋体" w:eastAsia="宋体" w:cs="宋体"/>
          <w:b/>
          <w:bCs/>
          <w:i w:val="0"/>
          <w:iCs w:val="0"/>
          <w:caps w:val="0"/>
          <w:color w:val="444444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444444"/>
          <w:spacing w:val="0"/>
          <w:sz w:val="28"/>
          <w:szCs w:val="28"/>
          <w:shd w:val="clear" w:fill="FFFFFF"/>
          <w:lang w:val="en-US" w:eastAsia="zh-CN"/>
        </w:rPr>
        <w:t>表七：一般公共预算财政拨款“三公”经费支出决算表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30" w:lineRule="atLeast"/>
        <w:ind w:left="0" w:right="0" w:firstLine="420"/>
        <w:jc w:val="both"/>
        <w:rPr>
          <w:rFonts w:hint="eastAsia" w:ascii="宋体" w:hAnsi="宋体" w:eastAsia="宋体" w:cs="宋体"/>
          <w:b/>
          <w:bCs/>
          <w:i w:val="0"/>
          <w:iCs w:val="0"/>
          <w:caps w:val="0"/>
          <w:color w:val="444444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444444"/>
          <w:spacing w:val="0"/>
          <w:sz w:val="28"/>
          <w:szCs w:val="28"/>
          <w:shd w:val="clear" w:fill="FFFFFF"/>
          <w:lang w:val="en-US" w:eastAsia="zh-CN"/>
        </w:rPr>
        <w:t>政府性基金预算决算情况：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30" w:lineRule="atLeast"/>
        <w:ind w:left="0" w:right="0" w:firstLine="420"/>
        <w:jc w:val="both"/>
        <w:rPr>
          <w:rFonts w:hint="eastAsia" w:ascii="宋体" w:hAnsi="宋体" w:eastAsia="宋体" w:cs="宋体"/>
          <w:b/>
          <w:bCs/>
          <w:i w:val="0"/>
          <w:iCs w:val="0"/>
          <w:caps w:val="0"/>
          <w:color w:val="444444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444444"/>
          <w:spacing w:val="0"/>
          <w:sz w:val="28"/>
          <w:szCs w:val="28"/>
          <w:shd w:val="clear" w:fill="FFFFFF"/>
          <w:lang w:val="en-US" w:eastAsia="zh-CN"/>
        </w:rPr>
        <w:t>表八：政府性基金收入决算表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30" w:lineRule="atLeast"/>
        <w:ind w:left="0" w:right="0" w:firstLine="420"/>
        <w:jc w:val="both"/>
        <w:rPr>
          <w:rFonts w:hint="eastAsia" w:ascii="宋体" w:hAnsi="宋体" w:eastAsia="宋体" w:cs="宋体"/>
          <w:b/>
          <w:bCs/>
          <w:i w:val="0"/>
          <w:iCs w:val="0"/>
          <w:caps w:val="0"/>
          <w:color w:val="444444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444444"/>
          <w:spacing w:val="0"/>
          <w:sz w:val="28"/>
          <w:szCs w:val="28"/>
          <w:shd w:val="clear" w:fill="FFFFFF"/>
          <w:lang w:val="en-US" w:eastAsia="zh-CN"/>
        </w:rPr>
        <w:t>表九：政府性基金支出决算表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30" w:lineRule="atLeast"/>
        <w:ind w:left="0" w:right="0" w:firstLine="420"/>
        <w:jc w:val="both"/>
        <w:rPr>
          <w:rFonts w:hint="eastAsia" w:ascii="宋体" w:hAnsi="宋体" w:eastAsia="宋体" w:cs="宋体"/>
          <w:b/>
          <w:bCs/>
          <w:i w:val="0"/>
          <w:iCs w:val="0"/>
          <w:caps w:val="0"/>
          <w:color w:val="444444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444444"/>
          <w:spacing w:val="0"/>
          <w:sz w:val="28"/>
          <w:szCs w:val="28"/>
          <w:shd w:val="clear" w:fill="FFFFFF"/>
          <w:lang w:val="en-US" w:eastAsia="zh-CN"/>
        </w:rPr>
        <w:t>表十：政府性基金本级支出决算表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30" w:lineRule="atLeast"/>
        <w:ind w:left="0" w:right="0" w:firstLine="420"/>
        <w:jc w:val="both"/>
        <w:rPr>
          <w:rFonts w:hint="eastAsia" w:ascii="宋体" w:hAnsi="宋体" w:eastAsia="宋体" w:cs="宋体"/>
          <w:b/>
          <w:bCs/>
          <w:i w:val="0"/>
          <w:iCs w:val="0"/>
          <w:caps w:val="0"/>
          <w:color w:val="444444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444444"/>
          <w:spacing w:val="0"/>
          <w:sz w:val="28"/>
          <w:szCs w:val="28"/>
          <w:shd w:val="clear" w:fill="FFFFFF"/>
          <w:lang w:val="en-US" w:eastAsia="zh-CN"/>
        </w:rPr>
        <w:t>表十一：政府性基金转移支付决算表（分地区）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30" w:lineRule="atLeast"/>
        <w:ind w:left="0" w:right="0" w:firstLine="420"/>
        <w:jc w:val="both"/>
        <w:rPr>
          <w:rFonts w:hint="default" w:ascii="宋体" w:hAnsi="宋体" w:eastAsia="宋体" w:cs="宋体"/>
          <w:b/>
          <w:bCs/>
          <w:i w:val="0"/>
          <w:iCs w:val="0"/>
          <w:caps w:val="0"/>
          <w:color w:val="444444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444444"/>
          <w:spacing w:val="0"/>
          <w:sz w:val="28"/>
          <w:szCs w:val="28"/>
          <w:shd w:val="clear" w:fill="FFFFFF"/>
          <w:lang w:val="en-US" w:eastAsia="zh-CN"/>
        </w:rPr>
        <w:t>表十二：政府性基金转移支付决算表（分项目）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30" w:lineRule="atLeast"/>
        <w:ind w:left="0" w:right="0" w:firstLine="420"/>
        <w:jc w:val="both"/>
        <w:rPr>
          <w:rFonts w:hint="default" w:ascii="宋体" w:hAnsi="宋体" w:eastAsia="宋体" w:cs="宋体"/>
          <w:b/>
          <w:bCs/>
          <w:i w:val="0"/>
          <w:iCs w:val="0"/>
          <w:caps w:val="0"/>
          <w:color w:val="444444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444444"/>
          <w:spacing w:val="0"/>
          <w:sz w:val="28"/>
          <w:szCs w:val="28"/>
          <w:shd w:val="clear" w:fill="FFFFFF"/>
          <w:lang w:val="en-US" w:eastAsia="zh-CN"/>
        </w:rPr>
        <w:t>表十三：政府专项债务限额和余额情况决算表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30" w:lineRule="atLeast"/>
        <w:ind w:left="0" w:right="0" w:firstLine="420"/>
        <w:jc w:val="both"/>
        <w:rPr>
          <w:rFonts w:hint="eastAsia" w:ascii="宋体" w:hAnsi="宋体" w:eastAsia="宋体" w:cs="宋体"/>
          <w:b/>
          <w:bCs/>
          <w:i w:val="0"/>
          <w:iCs w:val="0"/>
          <w:caps w:val="0"/>
          <w:color w:val="444444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444444"/>
          <w:spacing w:val="0"/>
          <w:sz w:val="28"/>
          <w:szCs w:val="28"/>
          <w:shd w:val="clear" w:fill="FFFFFF"/>
          <w:lang w:val="en-US" w:eastAsia="zh-CN"/>
        </w:rPr>
        <w:t>国有资本经营预算决算情况：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30" w:lineRule="atLeast"/>
        <w:ind w:left="0" w:right="0" w:firstLine="420"/>
        <w:jc w:val="both"/>
        <w:rPr>
          <w:rFonts w:hint="eastAsia" w:ascii="宋体" w:hAnsi="宋体" w:eastAsia="宋体" w:cs="宋体"/>
          <w:b/>
          <w:bCs/>
          <w:i w:val="0"/>
          <w:iCs w:val="0"/>
          <w:caps w:val="0"/>
          <w:color w:val="444444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444444"/>
          <w:spacing w:val="0"/>
          <w:sz w:val="28"/>
          <w:szCs w:val="28"/>
          <w:shd w:val="clear" w:fill="FFFFFF"/>
          <w:lang w:val="en-US" w:eastAsia="zh-CN"/>
        </w:rPr>
        <w:t>表十四：国有资本经营收入决算表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30" w:lineRule="atLeast"/>
        <w:ind w:left="0" w:right="0" w:firstLine="420"/>
        <w:jc w:val="both"/>
        <w:rPr>
          <w:rFonts w:hint="eastAsia" w:ascii="宋体" w:hAnsi="宋体" w:eastAsia="宋体" w:cs="宋体"/>
          <w:b/>
          <w:bCs/>
          <w:i w:val="0"/>
          <w:iCs w:val="0"/>
          <w:caps w:val="0"/>
          <w:color w:val="444444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444444"/>
          <w:spacing w:val="0"/>
          <w:sz w:val="28"/>
          <w:szCs w:val="28"/>
          <w:shd w:val="clear" w:fill="FFFFFF"/>
          <w:lang w:val="en-US" w:eastAsia="zh-CN"/>
        </w:rPr>
        <w:t>表十五：国有资本经营支出决算表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30" w:lineRule="atLeast"/>
        <w:ind w:left="0" w:right="0" w:firstLine="420"/>
        <w:jc w:val="both"/>
        <w:rPr>
          <w:rFonts w:hint="eastAsia" w:ascii="宋体" w:hAnsi="宋体" w:eastAsia="宋体" w:cs="宋体"/>
          <w:b/>
          <w:bCs/>
          <w:i w:val="0"/>
          <w:iCs w:val="0"/>
          <w:caps w:val="0"/>
          <w:color w:val="444444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444444"/>
          <w:spacing w:val="0"/>
          <w:sz w:val="28"/>
          <w:szCs w:val="28"/>
          <w:shd w:val="clear" w:fill="FFFFFF"/>
          <w:lang w:val="en-US" w:eastAsia="zh-CN"/>
        </w:rPr>
        <w:t>社会保险基金预算决算情况：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30" w:lineRule="atLeast"/>
        <w:ind w:left="0" w:right="0" w:firstLine="420"/>
        <w:jc w:val="both"/>
        <w:rPr>
          <w:rFonts w:hint="eastAsia" w:ascii="宋体" w:hAnsi="宋体" w:eastAsia="宋体" w:cs="宋体"/>
          <w:b/>
          <w:bCs/>
          <w:i w:val="0"/>
          <w:iCs w:val="0"/>
          <w:caps w:val="0"/>
          <w:color w:val="444444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444444"/>
          <w:spacing w:val="0"/>
          <w:sz w:val="28"/>
          <w:szCs w:val="28"/>
          <w:shd w:val="clear" w:fill="FFFFFF"/>
          <w:lang w:val="en-US" w:eastAsia="zh-CN"/>
        </w:rPr>
        <w:t>表十六：社会保险基金预算收入决算表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30" w:lineRule="atLeast"/>
        <w:ind w:left="0" w:right="0" w:firstLine="420"/>
        <w:jc w:val="both"/>
        <w:rPr>
          <w:rFonts w:hint="eastAsia" w:ascii="宋体" w:hAnsi="宋体" w:eastAsia="宋体" w:cs="宋体"/>
          <w:b/>
          <w:bCs/>
          <w:i w:val="0"/>
          <w:iCs w:val="0"/>
          <w:caps w:val="0"/>
          <w:color w:val="444444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444444"/>
          <w:spacing w:val="0"/>
          <w:sz w:val="28"/>
          <w:szCs w:val="28"/>
          <w:shd w:val="clear" w:fill="FFFFFF"/>
          <w:lang w:val="en-US" w:eastAsia="zh-CN"/>
        </w:rPr>
        <w:t>表十七：社会保险基金预算支出决算表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30" w:lineRule="atLeast"/>
        <w:ind w:left="0" w:right="0" w:firstLine="420"/>
        <w:jc w:val="both"/>
        <w:rPr>
          <w:rFonts w:hint="eastAsia" w:ascii="宋体" w:hAnsi="宋体" w:eastAsia="宋体" w:cs="宋体"/>
          <w:b/>
          <w:bCs/>
          <w:i w:val="0"/>
          <w:iCs w:val="0"/>
          <w:caps w:val="0"/>
          <w:color w:val="444444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444444"/>
          <w:spacing w:val="0"/>
          <w:sz w:val="28"/>
          <w:szCs w:val="28"/>
          <w:shd w:val="clear" w:fill="FFFFFF"/>
          <w:lang w:val="en-US" w:eastAsia="zh-CN"/>
        </w:rPr>
        <w:t>表十八：社会保险基金预算结余表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30" w:lineRule="atLeast"/>
        <w:ind w:left="0" w:right="0" w:firstLine="420"/>
        <w:jc w:val="both"/>
        <w:rPr>
          <w:rFonts w:hint="default" w:ascii="宋体" w:hAnsi="宋体" w:eastAsia="宋体" w:cs="宋体"/>
          <w:b/>
          <w:bCs/>
          <w:i w:val="0"/>
          <w:iCs w:val="0"/>
          <w:caps w:val="0"/>
          <w:color w:val="444444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444444"/>
          <w:spacing w:val="0"/>
          <w:sz w:val="28"/>
          <w:szCs w:val="28"/>
          <w:shd w:val="clear" w:fill="FFFFFF"/>
          <w:lang w:val="en-US" w:eastAsia="zh-CN"/>
        </w:rPr>
        <w:t>表十九：</w:t>
      </w:r>
      <w:r>
        <w:rPr>
          <w:rFonts w:hint="default" w:ascii="宋体" w:hAnsi="宋体" w:eastAsia="宋体" w:cs="宋体"/>
          <w:b/>
          <w:bCs/>
          <w:i w:val="0"/>
          <w:iCs w:val="0"/>
          <w:caps w:val="0"/>
          <w:color w:val="444444"/>
          <w:spacing w:val="0"/>
          <w:sz w:val="28"/>
          <w:szCs w:val="28"/>
          <w:shd w:val="clear" w:fill="FFFFFF"/>
          <w:lang w:val="en-US" w:eastAsia="zh-CN"/>
        </w:rPr>
        <w:t>202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444444"/>
          <w:spacing w:val="0"/>
          <w:sz w:val="28"/>
          <w:szCs w:val="28"/>
          <w:shd w:val="clear" w:fill="FFFFFF"/>
          <w:lang w:val="en-US" w:eastAsia="zh-CN"/>
        </w:rPr>
        <w:t>2</w:t>
      </w:r>
      <w:r>
        <w:rPr>
          <w:rFonts w:hint="default" w:ascii="宋体" w:hAnsi="宋体" w:eastAsia="宋体" w:cs="宋体"/>
          <w:b/>
          <w:bCs/>
          <w:i w:val="0"/>
          <w:iCs w:val="0"/>
          <w:caps w:val="0"/>
          <w:color w:val="444444"/>
          <w:spacing w:val="0"/>
          <w:sz w:val="28"/>
          <w:szCs w:val="28"/>
          <w:shd w:val="clear" w:fill="FFFFFF"/>
          <w:lang w:val="en-US" w:eastAsia="zh-CN"/>
        </w:rPr>
        <w:t>年经开区地方政府债券发行、还本付息决算表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30" w:lineRule="atLeast"/>
        <w:ind w:left="0" w:right="0" w:firstLine="420"/>
        <w:jc w:val="both"/>
        <w:rPr>
          <w:rFonts w:hint="eastAsia" w:ascii="宋体" w:hAnsi="宋体" w:eastAsia="宋体" w:cs="宋体"/>
          <w:b/>
          <w:bCs/>
          <w:i w:val="0"/>
          <w:iCs w:val="0"/>
          <w:caps w:val="0"/>
          <w:color w:val="444444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444444"/>
          <w:spacing w:val="0"/>
          <w:sz w:val="28"/>
          <w:szCs w:val="28"/>
          <w:shd w:val="clear" w:fill="FFFFFF"/>
          <w:lang w:val="en-US" w:eastAsia="zh-CN"/>
        </w:rPr>
        <w:t>经开区2022年政府决算和2023年上半年预算执行情况的报告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30" w:lineRule="atLeast"/>
        <w:ind w:left="0" w:right="0" w:firstLine="420"/>
        <w:jc w:val="both"/>
        <w:rPr>
          <w:rFonts w:hint="default" w:ascii="宋体" w:hAnsi="宋体" w:eastAsia="宋体" w:cs="宋体"/>
          <w:b/>
          <w:bCs/>
          <w:i w:val="0"/>
          <w:iCs w:val="0"/>
          <w:caps w:val="0"/>
          <w:color w:val="444444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444444"/>
          <w:spacing w:val="0"/>
          <w:sz w:val="28"/>
          <w:szCs w:val="28"/>
          <w:shd w:val="clear" w:fill="FFFFFF"/>
          <w:lang w:val="en-US" w:eastAsia="zh-CN"/>
        </w:rPr>
        <w:t>2022年转移支付执行情况说明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30" w:lineRule="atLeast"/>
        <w:ind w:left="0" w:right="0" w:firstLine="420"/>
        <w:jc w:val="both"/>
        <w:rPr>
          <w:rFonts w:hint="default" w:ascii="宋体" w:hAnsi="宋体" w:eastAsia="宋体" w:cs="宋体"/>
          <w:b/>
          <w:bCs/>
          <w:i w:val="0"/>
          <w:iCs w:val="0"/>
          <w:caps w:val="0"/>
          <w:color w:val="444444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444444"/>
          <w:spacing w:val="0"/>
          <w:sz w:val="28"/>
          <w:szCs w:val="28"/>
          <w:shd w:val="clear" w:fill="FFFFFF"/>
          <w:lang w:val="en-US" w:eastAsia="zh-CN"/>
        </w:rPr>
        <w:t>2022年举借政府债务情况说明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30" w:lineRule="atLeast"/>
        <w:ind w:left="0" w:right="0" w:firstLine="420"/>
        <w:jc w:val="both"/>
        <w:rPr>
          <w:rFonts w:hint="default" w:ascii="宋体" w:hAnsi="宋体" w:eastAsia="宋体" w:cs="宋体"/>
          <w:b/>
          <w:bCs/>
          <w:i w:val="0"/>
          <w:iCs w:val="0"/>
          <w:caps w:val="0"/>
          <w:color w:val="444444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444444"/>
          <w:spacing w:val="0"/>
          <w:sz w:val="28"/>
          <w:szCs w:val="28"/>
          <w:shd w:val="clear" w:fill="FFFFFF"/>
          <w:lang w:val="en-US" w:eastAsia="zh-CN"/>
        </w:rPr>
        <w:t>2022年预算绩效工作开展情况说明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30" w:lineRule="atLeast"/>
        <w:ind w:left="0" w:right="0" w:firstLine="420"/>
        <w:jc w:val="both"/>
        <w:rPr>
          <w:rFonts w:hint="default" w:ascii="宋体" w:hAnsi="宋体" w:eastAsia="宋体" w:cs="宋体"/>
          <w:b/>
          <w:bCs/>
          <w:i w:val="0"/>
          <w:iCs w:val="0"/>
          <w:caps w:val="0"/>
          <w:color w:val="444444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444444"/>
          <w:spacing w:val="0"/>
          <w:sz w:val="28"/>
          <w:szCs w:val="28"/>
          <w:shd w:val="clear" w:fill="FFFFFF"/>
          <w:lang w:val="en-US" w:eastAsia="zh-CN"/>
        </w:rPr>
        <w:t>2022年“三公经费”决算情况说明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30" w:lineRule="atLeast"/>
        <w:ind w:left="0" w:right="0" w:firstLine="420"/>
        <w:jc w:val="both"/>
        <w:rPr>
          <w:rFonts w:hint="default" w:ascii="宋体" w:hAnsi="宋体" w:eastAsia="宋体" w:cs="宋体"/>
          <w:b/>
          <w:bCs/>
          <w:i w:val="0"/>
          <w:iCs w:val="0"/>
          <w:caps w:val="0"/>
          <w:color w:val="444444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444444"/>
          <w:spacing w:val="0"/>
          <w:sz w:val="28"/>
          <w:szCs w:val="28"/>
          <w:shd w:val="clear" w:fill="FFFFFF"/>
          <w:lang w:val="en-US" w:eastAsia="zh-CN"/>
        </w:rPr>
        <w:t>2022年财政总决算公开目录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E996B30"/>
    <w:multiLevelType w:val="singleLevel"/>
    <w:tmpl w:val="2E996B30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4Y2U2YjRkN2I5NDgwZTBlYjVkZjBlMWE1MTc3ZTYifQ=="/>
  </w:docVars>
  <w:rsids>
    <w:rsidRoot w:val="3AB748FD"/>
    <w:rsid w:val="07DD66A9"/>
    <w:rsid w:val="0BFA1575"/>
    <w:rsid w:val="0E266C93"/>
    <w:rsid w:val="120D493E"/>
    <w:rsid w:val="30480110"/>
    <w:rsid w:val="32F33147"/>
    <w:rsid w:val="34CB7C0D"/>
    <w:rsid w:val="3AB748FD"/>
    <w:rsid w:val="3B600B1F"/>
    <w:rsid w:val="3E21027B"/>
    <w:rsid w:val="44E21C0F"/>
    <w:rsid w:val="47282C5F"/>
    <w:rsid w:val="4C9B7972"/>
    <w:rsid w:val="4F5377D5"/>
    <w:rsid w:val="57746E54"/>
    <w:rsid w:val="5FA32086"/>
    <w:rsid w:val="6365309F"/>
    <w:rsid w:val="71E66EF0"/>
    <w:rsid w:val="72C74010"/>
    <w:rsid w:val="7BA90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406</Words>
  <Characters>433</Characters>
  <Lines>0</Lines>
  <Paragraphs>0</Paragraphs>
  <TotalTime>3</TotalTime>
  <ScaleCrop>false</ScaleCrop>
  <LinksUpToDate>false</LinksUpToDate>
  <CharactersWithSpaces>433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2021-05-24T02:56:00Z</dcterms:created>
  <dc:creator>肥妮</dc:creator>
  <cp:lastModifiedBy>周璇</cp:lastModifiedBy>
  <cp:lastPrinted>2022-05-09T05:42:00Z</cp:lastPrinted>
  <dcterms:modified xsi:type="dcterms:W3CDTF">2023-09-18T03:37:39Z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451246865E26401B8B64F214551724E6</vt:lpwstr>
  </property>
</Properties>
</file>