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2FEC" w14:textId="204E411E" w:rsidR="004051DE" w:rsidRPr="002E0C55" w:rsidRDefault="002E0C55" w:rsidP="002E0C55">
      <w:pPr>
        <w:jc w:val="center"/>
        <w:rPr>
          <w:rFonts w:ascii="方正小标宋简体" w:eastAsia="方正小标宋简体" w:hint="eastAsia"/>
          <w:sz w:val="40"/>
          <w:szCs w:val="44"/>
        </w:rPr>
      </w:pPr>
      <w:r w:rsidRPr="002E0C55">
        <w:rPr>
          <w:rFonts w:ascii="方正小标宋简体" w:eastAsia="方正小标宋简体" w:hint="eastAsia"/>
          <w:sz w:val="40"/>
          <w:szCs w:val="44"/>
        </w:rPr>
        <w:t>南昌经开区党工委管委会办公室关于印发《关于深入推进优化营商环境“一号改革工程”全力打造区域性标杆园区行动方案》的通知</w:t>
      </w:r>
    </w:p>
    <w:p w14:paraId="76E06A67" w14:textId="77777777" w:rsidR="002E0C55" w:rsidRDefault="002E0C55" w:rsidP="002E0C55">
      <w:pPr>
        <w:pStyle w:val="a3"/>
        <w:spacing w:before="120" w:beforeAutospacing="0" w:after="120" w:afterAutospacing="0" w:line="480" w:lineRule="auto"/>
        <w:ind w:firstLine="480"/>
        <w:jc w:val="center"/>
        <w:rPr>
          <w:rFonts w:ascii="微软雅黑" w:eastAsia="微软雅黑" w:hAnsi="微软雅黑"/>
        </w:rPr>
      </w:pPr>
    </w:p>
    <w:p w14:paraId="7E39EC6C" w14:textId="3957C2FE" w:rsidR="002E0C55" w:rsidRDefault="002E0C55" w:rsidP="002E0C55">
      <w:pPr>
        <w:pStyle w:val="a3"/>
        <w:spacing w:before="120" w:beforeAutospacing="0" w:after="120" w:afterAutospacing="0" w:line="480" w:lineRule="auto"/>
        <w:ind w:firstLine="480"/>
        <w:jc w:val="center"/>
        <w:rPr>
          <w:rFonts w:ascii="微软雅黑" w:eastAsia="微软雅黑" w:hAnsi="微软雅黑"/>
        </w:rPr>
      </w:pPr>
      <w:proofErr w:type="gramStart"/>
      <w:r>
        <w:rPr>
          <w:rFonts w:ascii="微软雅黑" w:eastAsia="微软雅黑" w:hAnsi="微软雅黑" w:hint="eastAsia"/>
        </w:rPr>
        <w:t>洪经工</w:t>
      </w:r>
      <w:proofErr w:type="gramEnd"/>
      <w:r>
        <w:rPr>
          <w:rFonts w:ascii="微软雅黑" w:eastAsia="微软雅黑" w:hAnsi="微软雅黑" w:hint="eastAsia"/>
        </w:rPr>
        <w:t>管办字〔2022〕53号</w:t>
      </w:r>
    </w:p>
    <w:p w14:paraId="0F2FEA04" w14:textId="77777777" w:rsidR="002E0C55" w:rsidRDefault="002E0C55" w:rsidP="002E0C55">
      <w:pPr>
        <w:pStyle w:val="a3"/>
        <w:spacing w:before="120" w:beforeAutospacing="0" w:after="120" w:afterAutospacing="0" w:line="480" w:lineRule="auto"/>
        <w:rPr>
          <w:rFonts w:ascii="微软雅黑" w:eastAsia="微软雅黑" w:hAnsi="微软雅黑" w:hint="eastAsia"/>
        </w:rPr>
      </w:pPr>
      <w:r>
        <w:rPr>
          <w:rFonts w:ascii="微软雅黑" w:eastAsia="微软雅黑" w:hAnsi="微软雅黑" w:hint="eastAsia"/>
        </w:rPr>
        <w:t>临空经济区,各镇、街道、管理处,区直各部门、驻区各有关单位,区属企业:</w:t>
      </w:r>
    </w:p>
    <w:p w14:paraId="3C315BD1"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《关于深入推进优化营商环境“一号改革工程”全力打造区域性标杆园区行动方案》已经区党工委、区管委会同意,现印发给你们,请结合实际认真贯彻执行。</w:t>
      </w:r>
    </w:p>
    <w:p w14:paraId="4C9C3BE3" w14:textId="77777777" w:rsidR="002E0C55" w:rsidRDefault="002E0C55" w:rsidP="002E0C55">
      <w:pPr>
        <w:pStyle w:val="a3"/>
        <w:spacing w:before="120" w:beforeAutospacing="0" w:after="120" w:afterAutospacing="0" w:line="480" w:lineRule="auto"/>
        <w:ind w:firstLine="480"/>
        <w:jc w:val="right"/>
        <w:rPr>
          <w:rFonts w:ascii="微软雅黑" w:eastAsia="微软雅黑" w:hAnsi="微软雅黑" w:hint="eastAsia"/>
        </w:rPr>
      </w:pPr>
      <w:r>
        <w:rPr>
          <w:rFonts w:ascii="微软雅黑" w:eastAsia="微软雅黑" w:hAnsi="微软雅黑" w:hint="eastAsia"/>
        </w:rPr>
        <w:t>南昌经开区党工委管委会办公室</w:t>
      </w:r>
    </w:p>
    <w:p w14:paraId="20B260F0" w14:textId="77777777" w:rsidR="002E0C55" w:rsidRDefault="002E0C55" w:rsidP="002E0C55">
      <w:pPr>
        <w:pStyle w:val="a3"/>
        <w:spacing w:before="120" w:beforeAutospacing="0" w:after="120" w:afterAutospacing="0" w:line="480" w:lineRule="auto"/>
        <w:ind w:firstLine="480"/>
        <w:jc w:val="right"/>
        <w:rPr>
          <w:rFonts w:ascii="微软雅黑" w:eastAsia="微软雅黑" w:hAnsi="微软雅黑" w:hint="eastAsia"/>
        </w:rPr>
      </w:pPr>
      <w:r>
        <w:rPr>
          <w:rFonts w:ascii="微软雅黑" w:eastAsia="微软雅黑" w:hAnsi="微软雅黑" w:hint="eastAsia"/>
        </w:rPr>
        <w:t>2022年5月22日</w:t>
      </w:r>
    </w:p>
    <w:p w14:paraId="763D991F" w14:textId="77777777" w:rsidR="002E0C55" w:rsidRDefault="002E0C55" w:rsidP="002E0C55">
      <w:pPr>
        <w:pStyle w:val="a3"/>
        <w:spacing w:before="120" w:beforeAutospacing="0" w:after="120" w:afterAutospacing="0" w:line="480" w:lineRule="auto"/>
        <w:ind w:firstLine="480"/>
        <w:jc w:val="center"/>
        <w:rPr>
          <w:rFonts w:ascii="微软雅黑" w:eastAsia="微软雅黑" w:hAnsi="微软雅黑" w:hint="eastAsia"/>
        </w:rPr>
      </w:pPr>
      <w:r>
        <w:rPr>
          <w:rFonts w:ascii="微软雅黑" w:eastAsia="微软雅黑" w:hAnsi="微软雅黑" w:hint="eastAsia"/>
          <w:b/>
          <w:bCs/>
        </w:rPr>
        <w:t>关于深入推进优化营商环境“一号改革</w:t>
      </w:r>
    </w:p>
    <w:p w14:paraId="34283479" w14:textId="77777777" w:rsidR="002E0C55" w:rsidRDefault="002E0C55" w:rsidP="002E0C55">
      <w:pPr>
        <w:pStyle w:val="a3"/>
        <w:spacing w:before="120" w:beforeAutospacing="0" w:after="120" w:afterAutospacing="0" w:line="480" w:lineRule="auto"/>
        <w:ind w:firstLine="480"/>
        <w:jc w:val="center"/>
        <w:rPr>
          <w:rFonts w:ascii="微软雅黑" w:eastAsia="微软雅黑" w:hAnsi="微软雅黑" w:hint="eastAsia"/>
        </w:rPr>
      </w:pPr>
      <w:r>
        <w:rPr>
          <w:rFonts w:ascii="微软雅黑" w:eastAsia="微软雅黑" w:hAnsi="微软雅黑" w:hint="eastAsia"/>
          <w:b/>
          <w:bCs/>
        </w:rPr>
        <w:t>工程</w:t>
      </w:r>
      <w:proofErr w:type="gramStart"/>
      <w:r>
        <w:rPr>
          <w:rFonts w:ascii="微软雅黑" w:eastAsia="微软雅黑" w:hAnsi="微软雅黑" w:hint="eastAsia"/>
          <w:b/>
          <w:bCs/>
        </w:rPr>
        <w:t>”</w:t>
      </w:r>
      <w:proofErr w:type="gramEnd"/>
      <w:r>
        <w:rPr>
          <w:rFonts w:ascii="微软雅黑" w:eastAsia="微软雅黑" w:hAnsi="微软雅黑" w:hint="eastAsia"/>
          <w:b/>
          <w:bCs/>
        </w:rPr>
        <w:t>全力打造区域性标杆园区行动方案</w:t>
      </w:r>
    </w:p>
    <w:p w14:paraId="0571C354"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为贯彻落实《中共南昌市委办公室 南昌市人民政府办公室关于深入推进优化营商环境“一号改革工程”全力打造区域性标杆城市行动方案》(</w:t>
      </w:r>
      <w:proofErr w:type="gramStart"/>
      <w:r>
        <w:rPr>
          <w:rFonts w:ascii="微软雅黑" w:eastAsia="微软雅黑" w:hAnsi="微软雅黑" w:hint="eastAsia"/>
        </w:rPr>
        <w:t>洪办发</w:t>
      </w:r>
      <w:proofErr w:type="gramEnd"/>
      <w:r>
        <w:rPr>
          <w:rFonts w:ascii="微软雅黑" w:eastAsia="微软雅黑" w:hAnsi="微软雅黑" w:hint="eastAsia"/>
        </w:rPr>
        <w:t>[2022]2号),进一步优化我区2022年营商环境,形成营商环境改革长治长效机制,特制定本方案。</w:t>
      </w:r>
    </w:p>
    <w:p w14:paraId="785F17EC"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一、总体要求</w:t>
      </w:r>
    </w:p>
    <w:p w14:paraId="7325B197"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深入贯彻党的十九届六中全会精神,全面落实省第十五次党代会和市第十二次党代会、市委十二届三次全会部署要求,坚持把优化营商环境作为“一号改革</w:t>
      </w:r>
      <w:r>
        <w:rPr>
          <w:rFonts w:ascii="微软雅黑" w:eastAsia="微软雅黑" w:hAnsi="微软雅黑" w:hint="eastAsia"/>
        </w:rPr>
        <w:lastRenderedPageBreak/>
        <w:t>工程”,以切实增强市场主体和群众获得感为出发点,持续提升营商环境水平,实施提升政务服务满意度、降低企业成本、企业家权益保护、涉企服务优化、作风建设监督</w:t>
      </w:r>
      <w:proofErr w:type="gramStart"/>
      <w:r>
        <w:rPr>
          <w:rFonts w:ascii="微软雅黑" w:eastAsia="微软雅黑" w:hAnsi="微软雅黑" w:hint="eastAsia"/>
        </w:rPr>
        <w:t>问责五大</w:t>
      </w:r>
      <w:proofErr w:type="gramEnd"/>
      <w:r>
        <w:rPr>
          <w:rFonts w:ascii="微软雅黑" w:eastAsia="微软雅黑" w:hAnsi="微软雅黑" w:hint="eastAsia"/>
        </w:rPr>
        <w:t>专项行动,对标全国先进,改革创新,先行先试,在打响“江西办事不用求人、江西办事依法依规、江西办事便捷高效、江西办事暖心爽心”营商环境品牌上率先“作示范、勇争先”,力争2022年度我区营商环境重点领域取得突破性成效,便民惠企</w:t>
      </w:r>
      <w:proofErr w:type="gramStart"/>
      <w:r>
        <w:rPr>
          <w:rFonts w:ascii="微软雅黑" w:eastAsia="微软雅黑" w:hAnsi="微软雅黑" w:hint="eastAsia"/>
        </w:rPr>
        <w:t>事项网办</w:t>
      </w:r>
      <w:proofErr w:type="gramEnd"/>
      <w:r>
        <w:rPr>
          <w:rFonts w:ascii="微软雅黑" w:eastAsia="微软雅黑" w:hAnsi="微软雅黑" w:hint="eastAsia"/>
        </w:rPr>
        <w:t>率达到90%以上。</w:t>
      </w:r>
    </w:p>
    <w:p w14:paraId="081AED9D"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二、主要任务</w:t>
      </w:r>
    </w:p>
    <w:p w14:paraId="0C1A47FA"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w:t>
      </w:r>
      <w:proofErr w:type="gramStart"/>
      <w:r>
        <w:rPr>
          <w:rFonts w:ascii="微软雅黑" w:eastAsia="微软雅黑" w:hAnsi="微软雅黑" w:hint="eastAsia"/>
          <w:b/>
          <w:bCs/>
        </w:rPr>
        <w:t>一</w:t>
      </w:r>
      <w:proofErr w:type="gramEnd"/>
      <w:r>
        <w:rPr>
          <w:rFonts w:ascii="微软雅黑" w:eastAsia="微软雅黑" w:hAnsi="微软雅黑" w:hint="eastAsia"/>
          <w:b/>
          <w:bCs/>
        </w:rPr>
        <w:t>)实施提升政务服务满意度专项行动</w:t>
      </w:r>
    </w:p>
    <w:p w14:paraId="6747EE2D"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牵头区领导:吴国荣</w:t>
      </w:r>
      <w:r>
        <w:rPr>
          <w:rFonts w:ascii="微软雅黑" w:eastAsia="微软雅黑" w:hAnsi="微软雅黑" w:hint="eastAsia"/>
        </w:rPr>
        <w:t> </w:t>
      </w:r>
      <w:r>
        <w:rPr>
          <w:rFonts w:ascii="微软雅黑" w:eastAsia="微软雅黑" w:hAnsi="微软雅黑" w:hint="eastAsia"/>
        </w:rPr>
        <w:t> </w:t>
      </w:r>
      <w:r>
        <w:rPr>
          <w:rFonts w:ascii="微软雅黑" w:eastAsia="微软雅黑" w:hAnsi="微软雅黑" w:hint="eastAsia"/>
        </w:rPr>
        <w:t> </w:t>
      </w:r>
      <w:r>
        <w:rPr>
          <w:rFonts w:ascii="微软雅黑" w:eastAsia="微软雅黑" w:hAnsi="微软雅黑" w:hint="eastAsia"/>
        </w:rPr>
        <w:t xml:space="preserve"> 总责任单位:区项目(园区)服务办</w:t>
      </w:r>
    </w:p>
    <w:p w14:paraId="4D892291"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1.大力推进政务服务“网上办”。</w:t>
      </w:r>
      <w:r>
        <w:rPr>
          <w:rFonts w:ascii="微软雅黑" w:eastAsia="微软雅黑" w:hAnsi="微软雅黑" w:hint="eastAsia"/>
        </w:rPr>
        <w:t>以提升“便民惠企事项网办率”为重点,配合南昌市完善政务服务四级体系平台功能与应用,完善“一窗式”综合服务平台、通用审批平台功能。持续完善提升“赣服通”经开分</w:t>
      </w:r>
      <w:proofErr w:type="gramStart"/>
      <w:r>
        <w:rPr>
          <w:rFonts w:ascii="微软雅黑" w:eastAsia="微软雅黑" w:hAnsi="微软雅黑" w:hint="eastAsia"/>
        </w:rPr>
        <w:t>厅功能</w:t>
      </w:r>
      <w:proofErr w:type="gramEnd"/>
      <w:r>
        <w:rPr>
          <w:rFonts w:ascii="微软雅黑" w:eastAsia="微软雅黑" w:hAnsi="微软雅黑" w:hint="eastAsia"/>
        </w:rPr>
        <w:t>,推行“区块链+电子证照+免证办理”新模式。配合省、</w:t>
      </w:r>
      <w:proofErr w:type="gramStart"/>
      <w:r>
        <w:rPr>
          <w:rFonts w:ascii="微软雅黑" w:eastAsia="微软雅黑" w:hAnsi="微软雅黑" w:hint="eastAsia"/>
        </w:rPr>
        <w:t>市完善</w:t>
      </w:r>
      <w:proofErr w:type="gramEnd"/>
      <w:r>
        <w:rPr>
          <w:rFonts w:ascii="微软雅黑" w:eastAsia="微软雅黑" w:hAnsi="微软雅黑" w:hint="eastAsia"/>
        </w:rPr>
        <w:t>电子印章、电子文件共享系统,推进电子印章、电子文件应用。统筹全区各级政务服务事项,全面对接各级各部门自建业务系统,实现政务服务网和各业务专网间的办理流程、数据对接。区本级系统对接四级体系平台比率达到100%,并争取与省级、市级系统对接。到2022年底,政务服务事项网上可办率达到90%以上,力争</w:t>
      </w:r>
      <w:proofErr w:type="gramStart"/>
      <w:r>
        <w:rPr>
          <w:rFonts w:ascii="微软雅黑" w:eastAsia="微软雅黑" w:hAnsi="微软雅黑" w:hint="eastAsia"/>
        </w:rPr>
        <w:t>全程网办</w:t>
      </w:r>
      <w:proofErr w:type="gramEnd"/>
      <w:r>
        <w:rPr>
          <w:rFonts w:ascii="微软雅黑" w:eastAsia="微软雅黑" w:hAnsi="微软雅黑" w:hint="eastAsia"/>
        </w:rPr>
        <w:t>率达到80%以上。</w:t>
      </w:r>
      <w:r>
        <w:rPr>
          <w:rFonts w:ascii="微软雅黑" w:eastAsia="微软雅黑" w:hAnsi="微软雅黑" w:hint="eastAsia"/>
          <w:b/>
          <w:bCs/>
        </w:rPr>
        <w:t>(牵头单位:区项目(园区)服务办、区创新发展局;责任单位:区直各部门、驻区各有关单位,临空经济区,各镇、街道、管理处)</w:t>
      </w:r>
    </w:p>
    <w:p w14:paraId="20FFF5EF"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2.加快政务服务标准化建设。</w:t>
      </w:r>
      <w:r>
        <w:rPr>
          <w:rFonts w:ascii="微软雅黑" w:eastAsia="微软雅黑" w:hAnsi="微软雅黑" w:hint="eastAsia"/>
        </w:rPr>
        <w:t>逐个事项编制完善标准化、可操作性强的受理工作规程,明确事项受理时对材料形式、内容等方面的审查要点,推进“无差别</w:t>
      </w:r>
      <w:r>
        <w:rPr>
          <w:rFonts w:ascii="微软雅黑" w:eastAsia="微软雅黑" w:hAnsi="微软雅黑" w:hint="eastAsia"/>
        </w:rPr>
        <w:lastRenderedPageBreak/>
        <w:t>受理”“跨区域办理”。实行“受办分离”工作制,组建专门人员队伍,负责政务服务网和政务服务大厅统一收件、</w:t>
      </w:r>
      <w:proofErr w:type="gramStart"/>
      <w:r>
        <w:rPr>
          <w:rFonts w:ascii="微软雅黑" w:eastAsia="微软雅黑" w:hAnsi="微软雅黑" w:hint="eastAsia"/>
        </w:rPr>
        <w:t>出件</w:t>
      </w:r>
      <w:proofErr w:type="gramEnd"/>
      <w:r>
        <w:rPr>
          <w:rFonts w:ascii="微软雅黑" w:eastAsia="微软雅黑" w:hAnsi="微软雅黑" w:hint="eastAsia"/>
        </w:rPr>
        <w:t>,按照受理、办理相分离的模式,将除高频、即办个人事项和市政公用服务事项、特殊要求事项(如保密等)外,全部纳入综合受理窗口,实行“前台综合受理、部门分类办理、综合窗口出件”,</w:t>
      </w:r>
      <w:proofErr w:type="gramStart"/>
      <w:r>
        <w:rPr>
          <w:rFonts w:ascii="微软雅黑" w:eastAsia="微软雅黑" w:hAnsi="微软雅黑" w:hint="eastAsia"/>
        </w:rPr>
        <w:t>实现线</w:t>
      </w:r>
      <w:proofErr w:type="gramEnd"/>
      <w:r>
        <w:rPr>
          <w:rFonts w:ascii="微软雅黑" w:eastAsia="微软雅黑" w:hAnsi="微软雅黑" w:hint="eastAsia"/>
        </w:rPr>
        <w:t>上线下统进统出。</w:t>
      </w:r>
      <w:r>
        <w:rPr>
          <w:rFonts w:ascii="微软雅黑" w:eastAsia="微软雅黑" w:hAnsi="微软雅黑" w:hint="eastAsia"/>
          <w:b/>
          <w:bCs/>
        </w:rPr>
        <w:t>(牵头单位:区项目(园区)服务办;责任单位:区直各部门、驻区各有关单位,临空经济区,各镇、街道、管理处)</w:t>
      </w:r>
    </w:p>
    <w:p w14:paraId="168AA2D3"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3.推动政务服务便利化。</w:t>
      </w:r>
      <w:r>
        <w:rPr>
          <w:rFonts w:ascii="微软雅黑" w:eastAsia="微软雅黑" w:hAnsi="微软雅黑" w:hint="eastAsia"/>
        </w:rPr>
        <w:t>按照市政数局工作统一部署,推动我区政务服务以部门为中心向以事项为中心转变,强化业务协同和流程再造,加快推进“一网一窗一次”改革。扩大智慧政务自助终端的覆盖率和服务事项范围,打造“15分钟政务服务圈”。</w:t>
      </w:r>
      <w:r>
        <w:rPr>
          <w:rFonts w:ascii="微软雅黑" w:eastAsia="微软雅黑" w:hAnsi="微软雅黑" w:hint="eastAsia"/>
          <w:b/>
          <w:bCs/>
        </w:rPr>
        <w:t>(牵头单位:区项目(园区)服务办;责任单位:区直各部门、驻区各有关单位,临空经济区,各镇、街道、管理处)</w:t>
      </w:r>
    </w:p>
    <w:p w14:paraId="5F9539B0"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(二)实施降低企业成本专项行动</w:t>
      </w:r>
    </w:p>
    <w:p w14:paraId="7AD30840"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牵头区领导:吴国荣</w:t>
      </w:r>
      <w:r>
        <w:rPr>
          <w:rFonts w:ascii="微软雅黑" w:eastAsia="微软雅黑" w:hAnsi="微软雅黑" w:hint="eastAsia"/>
        </w:rPr>
        <w:t> </w:t>
      </w:r>
      <w:r>
        <w:rPr>
          <w:rFonts w:ascii="微软雅黑" w:eastAsia="微软雅黑" w:hAnsi="微软雅黑" w:hint="eastAsia"/>
        </w:rPr>
        <w:t> </w:t>
      </w:r>
      <w:r>
        <w:rPr>
          <w:rFonts w:ascii="微软雅黑" w:eastAsia="微软雅黑" w:hAnsi="微软雅黑" w:hint="eastAsia"/>
        </w:rPr>
        <w:t> </w:t>
      </w:r>
      <w:r>
        <w:rPr>
          <w:rFonts w:ascii="微软雅黑" w:eastAsia="微软雅黑" w:hAnsi="微软雅黑" w:hint="eastAsia"/>
        </w:rPr>
        <w:t xml:space="preserve"> 总责任单位:区经发局</w:t>
      </w:r>
    </w:p>
    <w:p w14:paraId="0CF06DFF"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4.推动涉</w:t>
      </w:r>
      <w:proofErr w:type="gramStart"/>
      <w:r>
        <w:rPr>
          <w:rFonts w:ascii="微软雅黑" w:eastAsia="微软雅黑" w:hAnsi="微软雅黑" w:hint="eastAsia"/>
          <w:b/>
          <w:bCs/>
        </w:rPr>
        <w:t>企资金</w:t>
      </w:r>
      <w:proofErr w:type="gramEnd"/>
      <w:r>
        <w:rPr>
          <w:rFonts w:ascii="微软雅黑" w:eastAsia="微软雅黑" w:hAnsi="微软雅黑" w:hint="eastAsia"/>
          <w:b/>
          <w:bCs/>
        </w:rPr>
        <w:t>政策兑现。</w:t>
      </w:r>
      <w:r>
        <w:rPr>
          <w:rFonts w:ascii="微软雅黑" w:eastAsia="微软雅黑" w:hAnsi="微软雅黑" w:hint="eastAsia"/>
        </w:rPr>
        <w:t>动态更新政策清单和配套服务指南。完善政策兑现专窗,设立帮办代办窗口,完善政策兑现受理、流转、审核、拨付的工作机制。依托惠</w:t>
      </w:r>
      <w:proofErr w:type="gramStart"/>
      <w:r>
        <w:rPr>
          <w:rFonts w:ascii="微软雅黑" w:eastAsia="微软雅黑" w:hAnsi="微软雅黑" w:hint="eastAsia"/>
        </w:rPr>
        <w:t>企政策</w:t>
      </w:r>
      <w:proofErr w:type="gramEnd"/>
      <w:r>
        <w:rPr>
          <w:rFonts w:ascii="微软雅黑" w:eastAsia="微软雅黑" w:hAnsi="微软雅黑" w:hint="eastAsia"/>
        </w:rPr>
        <w:t>兑现平台“惠企通”,实施涉</w:t>
      </w:r>
      <w:proofErr w:type="gramStart"/>
      <w:r>
        <w:rPr>
          <w:rFonts w:ascii="微软雅黑" w:eastAsia="微软雅黑" w:hAnsi="微软雅黑" w:hint="eastAsia"/>
        </w:rPr>
        <w:t>企资金</w:t>
      </w:r>
      <w:proofErr w:type="gramEnd"/>
      <w:r>
        <w:rPr>
          <w:rFonts w:ascii="微软雅黑" w:eastAsia="微软雅黑" w:hAnsi="微软雅黑" w:hint="eastAsia"/>
        </w:rPr>
        <w:t>兑现政策全程线上办理,推动惠</w:t>
      </w:r>
      <w:proofErr w:type="gramStart"/>
      <w:r>
        <w:rPr>
          <w:rFonts w:ascii="微软雅黑" w:eastAsia="微软雅黑" w:hAnsi="微软雅黑" w:hint="eastAsia"/>
        </w:rPr>
        <w:t>企政策</w:t>
      </w:r>
      <w:proofErr w:type="gramEnd"/>
      <w:r>
        <w:rPr>
          <w:rFonts w:ascii="微软雅黑" w:eastAsia="微软雅黑" w:hAnsi="微软雅黑" w:hint="eastAsia"/>
        </w:rPr>
        <w:t>兑现“免申即享”“即申即享”“承诺兑现”。设立涉</w:t>
      </w:r>
      <w:proofErr w:type="gramStart"/>
      <w:r>
        <w:rPr>
          <w:rFonts w:ascii="微软雅黑" w:eastAsia="微软雅黑" w:hAnsi="微软雅黑" w:hint="eastAsia"/>
        </w:rPr>
        <w:t>企资金</w:t>
      </w:r>
      <w:proofErr w:type="gramEnd"/>
      <w:r>
        <w:rPr>
          <w:rFonts w:ascii="微软雅黑" w:eastAsia="微软雅黑" w:hAnsi="微软雅黑" w:hint="eastAsia"/>
        </w:rPr>
        <w:t>兑现专户,优化兑现流程,实现资金兑现直达企业。加快实现全区范围内政务服务中心(含园区)“涉企政策兑现+帮代办”服务全覆盖。</w:t>
      </w:r>
      <w:r>
        <w:rPr>
          <w:rFonts w:ascii="微软雅黑" w:eastAsia="微软雅黑" w:hAnsi="微软雅黑" w:hint="eastAsia"/>
          <w:b/>
          <w:bCs/>
        </w:rPr>
        <w:t>(牵头单位:区经发局、区项目(园区)服务办、区创新发展局、区财金局;责任单位:区直各部门、驻区各有关单位,临空经济区,各镇、街道、管理处)</w:t>
      </w:r>
    </w:p>
    <w:p w14:paraId="7EB89517"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lastRenderedPageBreak/>
        <w:t>5.加快普惠金融发展。</w:t>
      </w:r>
      <w:r>
        <w:rPr>
          <w:rFonts w:ascii="微软雅黑" w:eastAsia="微软雅黑" w:hAnsi="微软雅黑" w:hint="eastAsia"/>
        </w:rPr>
        <w:t>配合南昌市积极推广普惠金融服务中心平台运用,积极推动普惠金融服务中心开展线下试点建设,着力打造集信贷支持、上市孵化、金融服务为一体的省级示范点,为中小</w:t>
      </w:r>
      <w:proofErr w:type="gramStart"/>
      <w:r>
        <w:rPr>
          <w:rFonts w:ascii="微软雅黑" w:eastAsia="微软雅黑" w:hAnsi="微软雅黑" w:hint="eastAsia"/>
        </w:rPr>
        <w:t>微企业</w:t>
      </w:r>
      <w:proofErr w:type="gramEnd"/>
      <w:r>
        <w:rPr>
          <w:rFonts w:ascii="微软雅黑" w:eastAsia="微软雅黑" w:hAnsi="微软雅黑" w:hint="eastAsia"/>
        </w:rPr>
        <w:t>提供优质高效的一站式服务。面向全区各类企业提供咨询、产品简介、专属联系人对接等服务,受理全区小</w:t>
      </w:r>
      <w:proofErr w:type="gramStart"/>
      <w:r>
        <w:rPr>
          <w:rFonts w:ascii="微软雅黑" w:eastAsia="微软雅黑" w:hAnsi="微软雅黑" w:hint="eastAsia"/>
        </w:rPr>
        <w:t>微企业</w:t>
      </w:r>
      <w:proofErr w:type="gramEnd"/>
      <w:r>
        <w:rPr>
          <w:rFonts w:ascii="微软雅黑" w:eastAsia="微软雅黑" w:hAnsi="微软雅黑" w:hint="eastAsia"/>
        </w:rPr>
        <w:t>续贷业务和个人经营性贷款业务申请,重点解决过桥</w:t>
      </w:r>
      <w:proofErr w:type="gramStart"/>
      <w:r>
        <w:rPr>
          <w:rFonts w:ascii="微软雅黑" w:eastAsia="微软雅黑" w:hAnsi="微软雅黑" w:hint="eastAsia"/>
        </w:rPr>
        <w:t>倒贷难</w:t>
      </w:r>
      <w:proofErr w:type="gramEnd"/>
      <w:r>
        <w:rPr>
          <w:rFonts w:ascii="微软雅黑" w:eastAsia="微软雅黑" w:hAnsi="微软雅黑" w:hint="eastAsia"/>
        </w:rPr>
        <w:t>问题。</w:t>
      </w:r>
      <w:r>
        <w:rPr>
          <w:rFonts w:ascii="微软雅黑" w:eastAsia="微软雅黑" w:hAnsi="微软雅黑" w:hint="eastAsia"/>
          <w:b/>
          <w:bCs/>
        </w:rPr>
        <w:t>(牵头单位:区财金局、区经发局;责任单位:区社发局、区城建局、区招商局、区创新发展局,临空经济区,各镇、街道、管理处)</w:t>
      </w:r>
    </w:p>
    <w:p w14:paraId="0A3CA22C"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6.减轻企业负担。</w:t>
      </w:r>
      <w:r>
        <w:rPr>
          <w:rFonts w:ascii="微软雅黑" w:eastAsia="微软雅黑" w:hAnsi="微软雅黑" w:hint="eastAsia"/>
        </w:rPr>
        <w:t>加大减税降费力度,落实减税降</w:t>
      </w:r>
      <w:proofErr w:type="gramStart"/>
      <w:r>
        <w:rPr>
          <w:rFonts w:ascii="微软雅黑" w:eastAsia="微软雅黑" w:hAnsi="微软雅黑" w:hint="eastAsia"/>
        </w:rPr>
        <w:t>费政策</w:t>
      </w:r>
      <w:proofErr w:type="gramEnd"/>
      <w:r>
        <w:rPr>
          <w:rFonts w:ascii="微软雅黑" w:eastAsia="微软雅黑" w:hAnsi="微软雅黑" w:hint="eastAsia"/>
        </w:rPr>
        <w:t>,在常态化疫情防控背景下强力支持中小企业健康发展。降低企业用电报装成本,在城镇规划建设用地范围内,从用户建设区划红线连接至公共管网发生的入网工程建设费用由供电企业和政府按照规定分别承担。大力推进区域性评估评价试点工作,探索在试点区块推进区域评估试点事项审批。健全防范和化解拖欠中小企业账款长效机制,依法保障中小企业款项及时支付。开展违规收费专项检查,坚决整治涉企违规收费。</w:t>
      </w:r>
      <w:r>
        <w:rPr>
          <w:rFonts w:ascii="微软雅黑" w:eastAsia="微软雅黑" w:hAnsi="微软雅黑" w:hint="eastAsia"/>
          <w:b/>
          <w:bCs/>
        </w:rPr>
        <w:t>(牵头单位:区税务局、南昌市第一税务分局、区财金局、区经发局;责任单位:区市场监管局、区城管局、区城建局、区自然资源和规划分局、</w:t>
      </w:r>
      <w:proofErr w:type="gramStart"/>
      <w:r>
        <w:rPr>
          <w:rFonts w:ascii="微软雅黑" w:eastAsia="微软雅黑" w:hAnsi="微软雅黑" w:hint="eastAsia"/>
          <w:b/>
          <w:bCs/>
        </w:rPr>
        <w:t>国网南昌昌</w:t>
      </w:r>
      <w:proofErr w:type="gramEnd"/>
      <w:r>
        <w:rPr>
          <w:rFonts w:ascii="微软雅黑" w:eastAsia="微软雅黑" w:hAnsi="微软雅黑" w:hint="eastAsia"/>
          <w:b/>
          <w:bCs/>
        </w:rPr>
        <w:t>北供电分公司,临空经济区,各镇、街道、管理处)</w:t>
      </w:r>
    </w:p>
    <w:p w14:paraId="53262D8D"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7.打造诚信政府。</w:t>
      </w:r>
      <w:r>
        <w:rPr>
          <w:rFonts w:ascii="微软雅黑" w:eastAsia="微软雅黑" w:hAnsi="微软雅黑" w:hint="eastAsia"/>
        </w:rPr>
        <w:t>积极配合南昌市全面推动诚信政府建设,建立健全政务信用记录,完善守信践诺和失信惩戒机制,形成政务信用管理体系。配合南昌市开展政务诚信状况综合评价工作,提供我区依法行政、政务公开、勤政高效、守信践诺、信用建设等方面政务诚信工作资料。开展政务诚信监测工作,积极做好突发不良信用事件的应急处理。坚决整治、着力解决招商引资政策不兑现、合作协议不履行、账款支付不到位、</w:t>
      </w:r>
      <w:proofErr w:type="gramStart"/>
      <w:r>
        <w:rPr>
          <w:rFonts w:ascii="微软雅黑" w:eastAsia="微软雅黑" w:hAnsi="微软雅黑" w:hint="eastAsia"/>
        </w:rPr>
        <w:t>涉政府</w:t>
      </w:r>
      <w:proofErr w:type="gramEnd"/>
      <w:r>
        <w:rPr>
          <w:rFonts w:ascii="微软雅黑" w:eastAsia="微软雅黑" w:hAnsi="微软雅黑" w:hint="eastAsia"/>
        </w:rPr>
        <w:t>产权纠纷等突出问题。对“新官不理旧</w:t>
      </w:r>
      <w:r>
        <w:rPr>
          <w:rFonts w:ascii="微软雅黑" w:eastAsia="微软雅黑" w:hAnsi="微软雅黑" w:hint="eastAsia"/>
        </w:rPr>
        <w:lastRenderedPageBreak/>
        <w:t>账”违约毁约等失信问题,及时协调处理。对需要追责问责的问题,移交区纪检监察机关处理,惩戒到人。</w:t>
      </w:r>
      <w:r>
        <w:rPr>
          <w:rFonts w:ascii="微软雅黑" w:eastAsia="微软雅黑" w:hAnsi="微软雅黑" w:hint="eastAsia"/>
          <w:b/>
          <w:bCs/>
        </w:rPr>
        <w:t>(牵头单位:区经发局;责任单位:区纪工委、区法院、区招商局等,临空经济区,各镇、街道、管理处)</w:t>
      </w:r>
    </w:p>
    <w:p w14:paraId="7AAE6392"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(三)实施企业家权益保护专项行动</w:t>
      </w:r>
    </w:p>
    <w:p w14:paraId="0F2EC0B8"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牵头区领导:程建兵、谢浩</w:t>
      </w:r>
      <w:r>
        <w:rPr>
          <w:rFonts w:ascii="微软雅黑" w:eastAsia="微软雅黑" w:hAnsi="微软雅黑" w:hint="eastAsia"/>
        </w:rPr>
        <w:t> </w:t>
      </w:r>
      <w:r>
        <w:rPr>
          <w:rFonts w:ascii="微软雅黑" w:eastAsia="微软雅黑" w:hAnsi="微软雅黑" w:hint="eastAsia"/>
        </w:rPr>
        <w:t xml:space="preserve"> 总责任单位:区社发局</w:t>
      </w:r>
    </w:p>
    <w:p w14:paraId="0FA3FCE2"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8.强化法律支持。</w:t>
      </w:r>
      <w:r>
        <w:rPr>
          <w:rFonts w:ascii="微软雅黑" w:eastAsia="微软雅黑" w:hAnsi="微软雅黑" w:hint="eastAsia"/>
        </w:rPr>
        <w:t>强化部门沟通互联,及时解决民营企业对不当执法司法行为的举报、投诉,畅通我区企业在外地遭遇不当执法司法时的投诉、转办、协调通道,为我区企业在外地遭遇地方保护主义时提供法律援助。同时,加强涉外商事法律服务,完善“一站式”多元解纷机制,为国际商事纠纷提供多元、高效、便捷解纷渠道。</w:t>
      </w:r>
      <w:r>
        <w:rPr>
          <w:rFonts w:ascii="微软雅黑" w:eastAsia="微软雅黑" w:hAnsi="微软雅黑" w:hint="eastAsia"/>
          <w:b/>
          <w:bCs/>
        </w:rPr>
        <w:t>(牵头单位:区社发局、区招商局、区组资部;责任单位:区法院、区检察院、区公安分局)</w:t>
      </w:r>
    </w:p>
    <w:p w14:paraId="212919C2"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9.推行公正审慎执法。</w:t>
      </w:r>
      <w:r>
        <w:rPr>
          <w:rFonts w:ascii="微软雅黑" w:eastAsia="微软雅黑" w:hAnsi="微软雅黑" w:hint="eastAsia"/>
        </w:rPr>
        <w:t>探索建立综合监管机制。按照市级统一部署,建立重点监管事项清单,清单之外实现“双随机、</w:t>
      </w:r>
      <w:proofErr w:type="gramStart"/>
      <w:r>
        <w:rPr>
          <w:rFonts w:ascii="微软雅黑" w:eastAsia="微软雅黑" w:hAnsi="微软雅黑" w:hint="eastAsia"/>
        </w:rPr>
        <w:t>一</w:t>
      </w:r>
      <w:proofErr w:type="gramEnd"/>
      <w:r>
        <w:rPr>
          <w:rFonts w:ascii="微软雅黑" w:eastAsia="微软雅黑" w:hAnsi="微软雅黑" w:hint="eastAsia"/>
        </w:rPr>
        <w:t>公开”</w:t>
      </w:r>
      <w:proofErr w:type="gramStart"/>
      <w:r>
        <w:rPr>
          <w:rFonts w:ascii="微软雅黑" w:eastAsia="微软雅黑" w:hAnsi="微软雅黑" w:hint="eastAsia"/>
        </w:rPr>
        <w:t>监管全</w:t>
      </w:r>
      <w:proofErr w:type="gramEnd"/>
      <w:r>
        <w:rPr>
          <w:rFonts w:ascii="微软雅黑" w:eastAsia="微软雅黑" w:hAnsi="微软雅黑" w:hint="eastAsia"/>
        </w:rPr>
        <w:t>覆盖。规范行政执法工作流程,细化裁量标准,全面公开、公示行政处罚的违法事实、处罚依据和处罚结果。构建企业家投诉、举报保护机制,对实施举报、投诉企业再次执法检查时应有更为严格的审批、备案程序,以防止相关职能部门以执法为名,对举报、投诉企业或个人进行隐性威胁刁难、软性打击报复。实施包容审慎监管,在更多领域依法推行轻微违法行为免罚和“首违不罚”清单,探索触发式监管、</w:t>
      </w:r>
      <w:proofErr w:type="gramStart"/>
      <w:r>
        <w:rPr>
          <w:rFonts w:ascii="微软雅黑" w:eastAsia="微软雅黑" w:hAnsi="微软雅黑" w:hint="eastAsia"/>
        </w:rPr>
        <w:t>沙盒监管</w:t>
      </w:r>
      <w:proofErr w:type="gramEnd"/>
      <w:r>
        <w:rPr>
          <w:rFonts w:ascii="微软雅黑" w:eastAsia="微软雅黑" w:hAnsi="微软雅黑" w:hint="eastAsia"/>
        </w:rPr>
        <w:t>,推广“企业安静日”,让执法既有力度又有温度。</w:t>
      </w:r>
      <w:r>
        <w:rPr>
          <w:rFonts w:ascii="微软雅黑" w:eastAsia="微软雅黑" w:hAnsi="微软雅黑" w:hint="eastAsia"/>
          <w:b/>
          <w:bCs/>
        </w:rPr>
        <w:t>(牵头单位:区社发局、区市场监管局;责任单位:区城管局、区应急管理局、区生态环境局、区税务局、区组资部,临空经济区,各镇、街道、管理处)</w:t>
      </w:r>
    </w:p>
    <w:p w14:paraId="40CDEF09"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lastRenderedPageBreak/>
        <w:t>10.提升司法质效。</w:t>
      </w:r>
      <w:r>
        <w:rPr>
          <w:rFonts w:ascii="微软雅黑" w:eastAsia="微软雅黑" w:hAnsi="微软雅黑" w:hint="eastAsia"/>
        </w:rPr>
        <w:t>落实“少捕慎诉慎押”刑事司法政策,深化适用认罪认罚从宽制度,加强羁押必要性审查,坚决防止用刑事手段干预经济纠纷,依法有序规范全面推进涉案企业合</w:t>
      </w:r>
      <w:proofErr w:type="gramStart"/>
      <w:r>
        <w:rPr>
          <w:rFonts w:ascii="微软雅黑" w:eastAsia="微软雅黑" w:hAnsi="微软雅黑" w:hint="eastAsia"/>
        </w:rPr>
        <w:t>规</w:t>
      </w:r>
      <w:proofErr w:type="gramEnd"/>
      <w:r>
        <w:rPr>
          <w:rFonts w:ascii="微软雅黑" w:eastAsia="微软雅黑" w:hAnsi="微软雅黑" w:hint="eastAsia"/>
        </w:rPr>
        <w:t>管理。推进案件繁简分流,推广网上立案、网上阅卷、网上开庭等“一站式”电子诉讼。建立健全涉案财产善意执行及规范处置机制。</w:t>
      </w:r>
      <w:proofErr w:type="gramStart"/>
      <w:r>
        <w:rPr>
          <w:rFonts w:ascii="微软雅黑" w:eastAsia="微软雅黑" w:hAnsi="微软雅黑" w:hint="eastAsia"/>
        </w:rPr>
        <w:t>完善执行</w:t>
      </w:r>
      <w:proofErr w:type="gramEnd"/>
      <w:r>
        <w:rPr>
          <w:rFonts w:ascii="微软雅黑" w:eastAsia="微软雅黑" w:hAnsi="微软雅黑" w:hint="eastAsia"/>
        </w:rPr>
        <w:t>案款发放机制,持续压缩执行时限,全面推行网上司法</w:t>
      </w:r>
      <w:proofErr w:type="gramStart"/>
      <w:r>
        <w:rPr>
          <w:rFonts w:ascii="微软雅黑" w:eastAsia="微软雅黑" w:hAnsi="微软雅黑" w:hint="eastAsia"/>
        </w:rPr>
        <w:t>拍卖全</w:t>
      </w:r>
      <w:proofErr w:type="gramEnd"/>
      <w:r>
        <w:rPr>
          <w:rFonts w:ascii="微软雅黑" w:eastAsia="微软雅黑" w:hAnsi="微软雅黑" w:hint="eastAsia"/>
        </w:rPr>
        <w:t>覆盖、零收费。深入推进区法院一站式多元解纷与诉讼服务体系建设,提升解纷和服务能力水平。</w:t>
      </w:r>
      <w:r>
        <w:rPr>
          <w:rFonts w:ascii="微软雅黑" w:eastAsia="微软雅黑" w:hAnsi="微软雅黑" w:hint="eastAsia"/>
          <w:b/>
          <w:bCs/>
        </w:rPr>
        <w:t>(牵头单位:区法院;责任单位:区检察院、区公安分局)</w:t>
      </w:r>
    </w:p>
    <w:p w14:paraId="3757F1A7"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11.建立涉</w:t>
      </w:r>
      <w:proofErr w:type="gramStart"/>
      <w:r>
        <w:rPr>
          <w:rFonts w:ascii="微软雅黑" w:eastAsia="微软雅黑" w:hAnsi="微软雅黑" w:hint="eastAsia"/>
          <w:b/>
          <w:bCs/>
        </w:rPr>
        <w:t>企案件</w:t>
      </w:r>
      <w:proofErr w:type="gramEnd"/>
      <w:r>
        <w:rPr>
          <w:rFonts w:ascii="微软雅黑" w:eastAsia="微软雅黑" w:hAnsi="微软雅黑" w:hint="eastAsia"/>
          <w:b/>
          <w:bCs/>
        </w:rPr>
        <w:t>办理评价机制。</w:t>
      </w:r>
      <w:r>
        <w:rPr>
          <w:rFonts w:ascii="微软雅黑" w:eastAsia="微软雅黑" w:hAnsi="微软雅黑" w:hint="eastAsia"/>
        </w:rPr>
        <w:t>由区平安办组织第三方力量,随机、定量抽取本地区政法单位办理的涉企刑事、民事案件进行集中评查,提升政法单位涉企办案水平,积极维护企业家合法权益,减少因不当执法司法行为给企业带来的不利影响,共同维护法治营商环境。</w:t>
      </w:r>
      <w:r>
        <w:rPr>
          <w:rFonts w:ascii="微软雅黑" w:eastAsia="微软雅黑" w:hAnsi="微软雅黑" w:hint="eastAsia"/>
          <w:b/>
          <w:bCs/>
        </w:rPr>
        <w:t>(牵头单位:区社发局;责任单位:区法院、区检察院、区公安分局,临空经济区,各镇、街道、管理处)</w:t>
      </w:r>
    </w:p>
    <w:p w14:paraId="43DE7526"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(四)实施涉企服务优化专项行动</w:t>
      </w:r>
    </w:p>
    <w:p w14:paraId="484118B5"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牵头区领导:吴国荣</w:t>
      </w:r>
      <w:r>
        <w:rPr>
          <w:rFonts w:ascii="微软雅黑" w:eastAsia="微软雅黑" w:hAnsi="微软雅黑" w:hint="eastAsia"/>
        </w:rPr>
        <w:t> </w:t>
      </w:r>
      <w:r>
        <w:rPr>
          <w:rFonts w:ascii="微软雅黑" w:eastAsia="微软雅黑" w:hAnsi="微软雅黑" w:hint="eastAsia"/>
        </w:rPr>
        <w:t> </w:t>
      </w:r>
      <w:r>
        <w:rPr>
          <w:rFonts w:ascii="微软雅黑" w:eastAsia="微软雅黑" w:hAnsi="微软雅黑" w:hint="eastAsia"/>
        </w:rPr>
        <w:t> </w:t>
      </w:r>
      <w:r>
        <w:rPr>
          <w:rFonts w:ascii="微软雅黑" w:eastAsia="微软雅黑" w:hAnsi="微软雅黑" w:hint="eastAsia"/>
        </w:rPr>
        <w:t xml:space="preserve"> 总责任单位:区经发局</w:t>
      </w:r>
      <w:r>
        <w:rPr>
          <w:rFonts w:ascii="微软雅黑" w:eastAsia="微软雅黑" w:hAnsi="微软雅黑" w:hint="eastAsia"/>
          <w:b/>
          <w:bCs/>
        </w:rPr>
        <w:t> </w:t>
      </w:r>
      <w:r>
        <w:rPr>
          <w:rFonts w:ascii="微软雅黑" w:eastAsia="微软雅黑" w:hAnsi="微软雅黑" w:hint="eastAsia"/>
          <w:b/>
          <w:bCs/>
        </w:rPr>
        <w:t> </w:t>
      </w:r>
      <w:r>
        <w:rPr>
          <w:rFonts w:ascii="微软雅黑" w:eastAsia="微软雅黑" w:hAnsi="微软雅黑" w:hint="eastAsia"/>
          <w:b/>
          <w:bCs/>
        </w:rPr>
        <w:t xml:space="preserve"> </w:t>
      </w:r>
    </w:p>
    <w:p w14:paraId="045DB2CC"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12.构建完善物流服务体系。</w:t>
      </w:r>
      <w:r>
        <w:rPr>
          <w:rFonts w:ascii="微软雅黑" w:eastAsia="微软雅黑" w:hAnsi="微软雅黑" w:hint="eastAsia"/>
        </w:rPr>
        <w:t>健全现代流通体系,着力构建仓储、航空物流、配送集散中心相结合的区域物流产业体系,支持顺丰、德邦等物流企业做大做强。鼓励城乡配送企业完善功能、创新发展,加快形成一批技术水平先进、主营业务突出、核心竞争力强的大型现代城乡配送龙头企业。积极引导城乡配送企业推广使用标准化的配送车型,推动城乡配送车型向标准化、绿色化和智能化发展,通过“统一车型、统一形象、统一标识”规范配送车辆,进一步提升城市配送形象。</w:t>
      </w:r>
      <w:r>
        <w:rPr>
          <w:rFonts w:ascii="微软雅黑" w:eastAsia="微软雅黑" w:hAnsi="微软雅黑" w:hint="eastAsia"/>
          <w:b/>
          <w:bCs/>
        </w:rPr>
        <w:t>(牵头单位:区经发局;责任单位:区城管局、区社发局、区交警大队)</w:t>
      </w:r>
    </w:p>
    <w:p w14:paraId="19A0E3D3"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lastRenderedPageBreak/>
        <w:t>13.建立“小升规”重点企业培育库。</w:t>
      </w:r>
      <w:r>
        <w:rPr>
          <w:rFonts w:ascii="微软雅黑" w:eastAsia="微软雅黑" w:hAnsi="微软雅黑" w:hint="eastAsia"/>
        </w:rPr>
        <w:t>分类指导服务,引导、推动小</w:t>
      </w:r>
      <w:proofErr w:type="gramStart"/>
      <w:r>
        <w:rPr>
          <w:rFonts w:ascii="微软雅黑" w:eastAsia="微软雅黑" w:hAnsi="微软雅黑" w:hint="eastAsia"/>
        </w:rPr>
        <w:t>微企业</w:t>
      </w:r>
      <w:proofErr w:type="gramEnd"/>
      <w:r>
        <w:rPr>
          <w:rFonts w:ascii="微软雅黑" w:eastAsia="微软雅黑" w:hAnsi="微软雅黑" w:hint="eastAsia"/>
        </w:rPr>
        <w:t>发展壮大,重点瞄准我区主导产业和创新型、科技型、成长型、专精特新小</w:t>
      </w:r>
      <w:proofErr w:type="gramStart"/>
      <w:r>
        <w:rPr>
          <w:rFonts w:ascii="微软雅黑" w:eastAsia="微软雅黑" w:hAnsi="微软雅黑" w:hint="eastAsia"/>
        </w:rPr>
        <w:t>微企业</w:t>
      </w:r>
      <w:proofErr w:type="gramEnd"/>
      <w:r>
        <w:rPr>
          <w:rFonts w:ascii="微软雅黑" w:eastAsia="微软雅黑" w:hAnsi="微软雅黑" w:hint="eastAsia"/>
        </w:rPr>
        <w:t>,动态筛选确定一批培育对象进入培育库,将入库培育企业作为重点服务对象,及时跟踪掌握库内企业生产运行情况。按层级明确并落实好对首次上</w:t>
      </w:r>
      <w:proofErr w:type="gramStart"/>
      <w:r>
        <w:rPr>
          <w:rFonts w:ascii="微软雅黑" w:eastAsia="微软雅黑" w:hAnsi="微软雅黑" w:hint="eastAsia"/>
        </w:rPr>
        <w:t>规</w:t>
      </w:r>
      <w:proofErr w:type="gramEnd"/>
      <w:r>
        <w:rPr>
          <w:rFonts w:ascii="微软雅黑" w:eastAsia="微软雅黑" w:hAnsi="微软雅黑" w:hint="eastAsia"/>
        </w:rPr>
        <w:t>企业、连续上</w:t>
      </w:r>
      <w:proofErr w:type="gramStart"/>
      <w:r>
        <w:rPr>
          <w:rFonts w:ascii="微软雅黑" w:eastAsia="微软雅黑" w:hAnsi="微软雅黑" w:hint="eastAsia"/>
        </w:rPr>
        <w:t>规</w:t>
      </w:r>
      <w:proofErr w:type="gramEnd"/>
      <w:r>
        <w:rPr>
          <w:rFonts w:ascii="微软雅黑" w:eastAsia="微软雅黑" w:hAnsi="微软雅黑" w:hint="eastAsia"/>
        </w:rPr>
        <w:t>企业在政策奖励、税费减免、金融支持、人才培训等方面的各项政策帮扶。</w:t>
      </w:r>
      <w:r>
        <w:rPr>
          <w:rFonts w:ascii="微软雅黑" w:eastAsia="微软雅黑" w:hAnsi="微软雅黑" w:hint="eastAsia"/>
          <w:b/>
          <w:bCs/>
        </w:rPr>
        <w:t>(牵头单位:区经发局;责任单位:区组资部、区财金局、区招商局、区税务局、区创新发展局,临空经济区,各镇、街道、管理处)</w:t>
      </w:r>
    </w:p>
    <w:p w14:paraId="4C50D378"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14.进一步优化企业服务。</w:t>
      </w:r>
      <w:r>
        <w:rPr>
          <w:rFonts w:ascii="微软雅黑" w:eastAsia="微软雅黑" w:hAnsi="微软雅黑" w:hint="eastAsia"/>
        </w:rPr>
        <w:t>打造“无事不扰、有呼必应”营商环境服务品牌,建立线上线下全覆盖、全流程的服务企业长效机制。线上,依托四级体系平台,完善政务服务“好差评”体系,依托全市统一的企业服务平台,实现企业诉求解决、在线咨询、在线评价、政策兑现等多种功能,为企业全生命周期提供常态化、高效化服务。线下,完善企业主体帮扶机制,出台《关于开展企业“一号”大走访活动的实施意见》,开展领导挂点联系重点企业走访活动,协商解决市场主体发展过程中遇到的困难和问题。依托</w:t>
      </w:r>
      <w:proofErr w:type="gramStart"/>
      <w:r>
        <w:rPr>
          <w:rFonts w:ascii="微软雅黑" w:eastAsia="微软雅黑" w:hAnsi="微软雅黑" w:hint="eastAsia"/>
        </w:rPr>
        <w:t>企情收</w:t>
      </w:r>
      <w:proofErr w:type="gramEnd"/>
      <w:r>
        <w:rPr>
          <w:rFonts w:ascii="微软雅黑" w:eastAsia="微软雅黑" w:hAnsi="微软雅黑" w:hint="eastAsia"/>
        </w:rPr>
        <w:t>处中心、12345政府服务热线、967788非公有制企业维权热线、营商环境监测点等多个渠道收集问题线索,建立企业投诉受理、转办、处理、</w:t>
      </w:r>
      <w:proofErr w:type="gramStart"/>
      <w:r>
        <w:rPr>
          <w:rFonts w:ascii="微软雅黑" w:eastAsia="微软雅黑" w:hAnsi="微软雅黑" w:hint="eastAsia"/>
        </w:rPr>
        <w:t>反馈全</w:t>
      </w:r>
      <w:proofErr w:type="gramEnd"/>
      <w:r>
        <w:rPr>
          <w:rFonts w:ascii="微软雅黑" w:eastAsia="微软雅黑" w:hAnsi="微软雅黑" w:hint="eastAsia"/>
        </w:rPr>
        <w:t>闭环机制。</w:t>
      </w:r>
      <w:r>
        <w:rPr>
          <w:rFonts w:ascii="微软雅黑" w:eastAsia="微软雅黑" w:hAnsi="微软雅黑" w:hint="eastAsia"/>
          <w:b/>
          <w:bCs/>
        </w:rPr>
        <w:t>(牵头单位:区经发局、区项目(园区)服务办;责任单位:区工管办、区组资部、区社发局,临空经济区,各镇、街道、管理处)</w:t>
      </w:r>
    </w:p>
    <w:p w14:paraId="53CD76D0"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15.健全市场主体准入和退出机制。</w:t>
      </w:r>
      <w:r>
        <w:rPr>
          <w:rFonts w:ascii="微软雅黑" w:eastAsia="微软雅黑" w:hAnsi="微软雅黑" w:hint="eastAsia"/>
        </w:rPr>
        <w:t>严格落实市场准入“全国一张单”管理模式,建立行政审批与清单相衔接的准入机制,清单之外全面实行“非禁即入”。定期排查和清理市场准入方面对资质、资金、股比、人员、场所等设置的不合理条件。推广“一照通办”改革,推动跨行业跨领域许可证集成办理。深化“一</w:t>
      </w:r>
      <w:r>
        <w:rPr>
          <w:rFonts w:ascii="微软雅黑" w:eastAsia="微软雅黑" w:hAnsi="微软雅黑" w:hint="eastAsia"/>
        </w:rPr>
        <w:lastRenderedPageBreak/>
        <w:t>照多址”“一证多址”改革,为办事企业提供“一窗受理、部门协同、专人负责、</w:t>
      </w:r>
      <w:proofErr w:type="gramStart"/>
      <w:r>
        <w:rPr>
          <w:rFonts w:ascii="微软雅黑" w:eastAsia="微软雅黑" w:hAnsi="微软雅黑" w:hint="eastAsia"/>
        </w:rPr>
        <w:t>一</w:t>
      </w:r>
      <w:proofErr w:type="gramEnd"/>
      <w:r>
        <w:rPr>
          <w:rFonts w:ascii="微软雅黑" w:eastAsia="微软雅黑" w:hAnsi="微软雅黑" w:hint="eastAsia"/>
        </w:rPr>
        <w:t>办到底”的无偿代办服务。全力落实做好“六稳”工作、“六保”任务,主动靠前服务,不断优化办事创业的营商环境,实现企业“即来即办、立等可取”。优化企业跨区域迁移政策,全面清理没有法律法规依据要求企业在特定区域注册的规定。全面实施简易注销,落实歇业备案制度。推行破产预重整制度,健全企业破产重整信用修复机制。</w:t>
      </w:r>
      <w:r>
        <w:rPr>
          <w:rFonts w:ascii="微软雅黑" w:eastAsia="微软雅黑" w:hAnsi="微软雅黑" w:hint="eastAsia"/>
          <w:b/>
          <w:bCs/>
        </w:rPr>
        <w:t>(牵头单位:区市场监管局;责任单位:区法院、区经发局、区项目(园区)服务办、区创新发展局、区组资部、区公安分局、区招商局、区税务局,临空经济区,各镇、街道、管理处)</w:t>
      </w:r>
    </w:p>
    <w:p w14:paraId="0C53E9B3"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(五)</w:t>
      </w:r>
      <w:proofErr w:type="gramStart"/>
      <w:r>
        <w:rPr>
          <w:rFonts w:ascii="微软雅黑" w:eastAsia="微软雅黑" w:hAnsi="微软雅黑" w:hint="eastAsia"/>
          <w:b/>
          <w:bCs/>
        </w:rPr>
        <w:t>实施作风</w:t>
      </w:r>
      <w:proofErr w:type="gramEnd"/>
      <w:r>
        <w:rPr>
          <w:rFonts w:ascii="微软雅黑" w:eastAsia="微软雅黑" w:hAnsi="微软雅黑" w:hint="eastAsia"/>
          <w:b/>
          <w:bCs/>
        </w:rPr>
        <w:t>建设监督问责专项行动</w:t>
      </w:r>
    </w:p>
    <w:p w14:paraId="0A392D3B"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牵头区领导:刘兴</w:t>
      </w:r>
      <w:r>
        <w:rPr>
          <w:rFonts w:ascii="微软雅黑" w:eastAsia="微软雅黑" w:hAnsi="微软雅黑" w:hint="eastAsia"/>
        </w:rPr>
        <w:t> </w:t>
      </w:r>
      <w:r>
        <w:rPr>
          <w:rFonts w:ascii="微软雅黑" w:eastAsia="微软雅黑" w:hAnsi="微软雅黑" w:hint="eastAsia"/>
        </w:rPr>
        <w:t> </w:t>
      </w:r>
      <w:r>
        <w:rPr>
          <w:rFonts w:ascii="微软雅黑" w:eastAsia="微软雅黑" w:hAnsi="微软雅黑" w:hint="eastAsia"/>
        </w:rPr>
        <w:t> </w:t>
      </w:r>
      <w:r>
        <w:rPr>
          <w:rFonts w:ascii="微软雅黑" w:eastAsia="微软雅黑" w:hAnsi="微软雅黑" w:hint="eastAsia"/>
        </w:rPr>
        <w:t xml:space="preserve"> 总责任单位:区纪工委</w:t>
      </w:r>
    </w:p>
    <w:p w14:paraId="4E88E28F"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16.深入实施“转作风提效率树形</w:t>
      </w:r>
      <w:proofErr w:type="gramStart"/>
      <w:r>
        <w:rPr>
          <w:rFonts w:ascii="微软雅黑" w:eastAsia="微软雅黑" w:hAnsi="微软雅黑" w:hint="eastAsia"/>
          <w:b/>
          <w:bCs/>
        </w:rPr>
        <w:t>象</w:t>
      </w:r>
      <w:proofErr w:type="gramEnd"/>
      <w:r>
        <w:rPr>
          <w:rFonts w:ascii="微软雅黑" w:eastAsia="微软雅黑" w:hAnsi="微软雅黑" w:hint="eastAsia"/>
          <w:b/>
          <w:bCs/>
        </w:rPr>
        <w:t>”专项整治。</w:t>
      </w:r>
      <w:r>
        <w:rPr>
          <w:rFonts w:ascii="微软雅黑" w:eastAsia="微软雅黑" w:hAnsi="微软雅黑" w:hint="eastAsia"/>
        </w:rPr>
        <w:t>聚焦散漫作风、办事效率、会风会纪、文明形象四个方面,继续深入实施“转作风提效率树形</w:t>
      </w:r>
      <w:proofErr w:type="gramStart"/>
      <w:r>
        <w:rPr>
          <w:rFonts w:ascii="微软雅黑" w:eastAsia="微软雅黑" w:hAnsi="微软雅黑" w:hint="eastAsia"/>
        </w:rPr>
        <w:t>象</w:t>
      </w:r>
      <w:proofErr w:type="gramEnd"/>
      <w:r>
        <w:rPr>
          <w:rFonts w:ascii="微软雅黑" w:eastAsia="微软雅黑" w:hAnsi="微软雅黑" w:hint="eastAsia"/>
        </w:rPr>
        <w:t>”专项整治,持续开展机关作风整治明察暗访行动,全面提升广大干部工作作风,塑造干部作风新形象。</w:t>
      </w:r>
      <w:r>
        <w:rPr>
          <w:rFonts w:ascii="微软雅黑" w:eastAsia="微软雅黑" w:hAnsi="微软雅黑" w:hint="eastAsia"/>
          <w:b/>
          <w:bCs/>
        </w:rPr>
        <w:t>(牵头单位:区组资部、区纪工委;责任单位:区直各部门、驻区各有关单位,临空经济区,各镇、街道、管理处)</w:t>
      </w:r>
    </w:p>
    <w:p w14:paraId="746875A4"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17.开展基层干部作风整顿专项行动。</w:t>
      </w:r>
      <w:r>
        <w:rPr>
          <w:rFonts w:ascii="微软雅黑" w:eastAsia="微软雅黑" w:hAnsi="微软雅黑" w:hint="eastAsia"/>
        </w:rPr>
        <w:t>着眼解决当前全区基层干部作风建设突出问题,在全区基层干部中开展作风整顿专项行动,集中开展“油松痞”、“小鬼难缠”、“中梗阻”、脱离漠视侵蚀群众利益共性问题专项整治和行业领域突出问题专项整治。充分发挥媒体监督的重要作用,依托“聚焦‘怕慢假庸散’”“啄木鸟在行动”等栏目,通过媒体曝光、分行业分部门开展教育警示等</w:t>
      </w:r>
      <w:r>
        <w:rPr>
          <w:rFonts w:ascii="微软雅黑" w:eastAsia="微软雅黑" w:hAnsi="微软雅黑" w:hint="eastAsia"/>
        </w:rPr>
        <w:lastRenderedPageBreak/>
        <w:t>方式,推动全区基层干部作风切实转变、持续向好。</w:t>
      </w:r>
      <w:r>
        <w:rPr>
          <w:rFonts w:ascii="微软雅黑" w:eastAsia="微软雅黑" w:hAnsi="微软雅黑" w:hint="eastAsia"/>
          <w:b/>
          <w:bCs/>
        </w:rPr>
        <w:t>(牵头单位:区组资部、区纪工委;责任单位:区直各部门、驻区各有关单位,临空经济区,各镇、街道、管理处)</w:t>
      </w:r>
    </w:p>
    <w:p w14:paraId="667611C8"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18.建立问题线索移交处理联动机制。</w:t>
      </w:r>
      <w:r>
        <w:rPr>
          <w:rFonts w:ascii="微软雅黑" w:eastAsia="微软雅黑" w:hAnsi="微软雅黑" w:hint="eastAsia"/>
        </w:rPr>
        <w:t>区纪工委要加大与各有关单位的联动配合,建立问题线索及时通报和移交制度,实现信息共享和业务联动。</w:t>
      </w:r>
      <w:r>
        <w:rPr>
          <w:rFonts w:ascii="微软雅黑" w:eastAsia="微软雅黑" w:hAnsi="微软雅黑" w:hint="eastAsia"/>
          <w:b/>
          <w:bCs/>
        </w:rPr>
        <w:t>(牵头单位:区纪工委;责任单位:区直各部门、驻区各有关单位,临空经济区,各镇、街道、管理处)</w:t>
      </w:r>
    </w:p>
    <w:p w14:paraId="5A951393"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19.实施容错免责制度。</w:t>
      </w:r>
      <w:r>
        <w:rPr>
          <w:rFonts w:ascii="微软雅黑" w:eastAsia="微软雅黑" w:hAnsi="微软雅黑" w:hint="eastAsia"/>
        </w:rPr>
        <w:t>健全营商环境尽职免责制度,并与巡视巡察、审计监督、综合考核等工作衔接统筹,对依法依规履行优化营商环境职责但出现失误错误的,符合国家有关规定和《江西省优化营商环境条例》明确的六种情形(条件)的,予以免责或者减轻责任。</w:t>
      </w:r>
      <w:r>
        <w:rPr>
          <w:rFonts w:ascii="微软雅黑" w:eastAsia="微软雅黑" w:hAnsi="微软雅黑" w:hint="eastAsia"/>
          <w:b/>
          <w:bCs/>
        </w:rPr>
        <w:t>(责任单位:区纪工委、区组资部、区工管办)</w:t>
      </w:r>
    </w:p>
    <w:p w14:paraId="241CDA27"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三、方法步骤</w:t>
      </w:r>
    </w:p>
    <w:p w14:paraId="01E9C54A"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南昌经开区2022年优化营商环境工作分三个阶段实施,主要包括以下内容:</w:t>
      </w:r>
    </w:p>
    <w:p w14:paraId="0042676D"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w:t>
      </w:r>
      <w:proofErr w:type="gramStart"/>
      <w:r>
        <w:rPr>
          <w:rFonts w:ascii="微软雅黑" w:eastAsia="微软雅黑" w:hAnsi="微软雅黑" w:hint="eastAsia"/>
          <w:b/>
          <w:bCs/>
        </w:rPr>
        <w:t>一</w:t>
      </w:r>
      <w:proofErr w:type="gramEnd"/>
      <w:r>
        <w:rPr>
          <w:rFonts w:ascii="微软雅黑" w:eastAsia="微软雅黑" w:hAnsi="微软雅黑" w:hint="eastAsia"/>
          <w:b/>
          <w:bCs/>
        </w:rPr>
        <w:t>)动员部署阶段(5月中下旬)</w:t>
      </w:r>
    </w:p>
    <w:p w14:paraId="0E867547"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1.动员部署。</w:t>
      </w:r>
      <w:r>
        <w:rPr>
          <w:rFonts w:ascii="微软雅黑" w:eastAsia="微软雅黑" w:hAnsi="微软雅黑" w:hint="eastAsia"/>
        </w:rPr>
        <w:t>印发《关于深入推进优化营商环境“一号改革工程”全力打造区域性标杆园区行动方案》,对全年工作进行部署。</w:t>
      </w:r>
      <w:r>
        <w:rPr>
          <w:rFonts w:ascii="微软雅黑" w:eastAsia="微软雅黑" w:hAnsi="微软雅黑" w:hint="eastAsia"/>
          <w:b/>
          <w:bCs/>
        </w:rPr>
        <w:t>(责任单位:区营商办;区直各部门、驻区各有关单位,临空经济区,各镇、街道、管理处)</w:t>
      </w:r>
    </w:p>
    <w:p w14:paraId="574DE380"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2.健全机制。</w:t>
      </w:r>
      <w:r>
        <w:rPr>
          <w:rFonts w:ascii="微软雅黑" w:eastAsia="微软雅黑" w:hAnsi="微软雅黑" w:hint="eastAsia"/>
        </w:rPr>
        <w:t>建立健全本地区本部门优化营商环境的组织机构和各项工作制度。</w:t>
      </w:r>
      <w:r>
        <w:rPr>
          <w:rFonts w:ascii="微软雅黑" w:eastAsia="微软雅黑" w:hAnsi="微软雅黑" w:hint="eastAsia"/>
          <w:b/>
          <w:bCs/>
        </w:rPr>
        <w:t>(责任单位:区直各部门、驻区各有关单位,临空经济区,各镇、街道、管理处)</w:t>
      </w:r>
    </w:p>
    <w:p w14:paraId="621D96B7"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(二)优化提升阶段(5月中下旬至11月中旬)</w:t>
      </w:r>
    </w:p>
    <w:p w14:paraId="242BD5EE"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lastRenderedPageBreak/>
        <w:t>3.对标对表先进。</w:t>
      </w:r>
      <w:r>
        <w:rPr>
          <w:rFonts w:ascii="微软雅黑" w:eastAsia="微软雅黑" w:hAnsi="微软雅黑" w:hint="eastAsia"/>
        </w:rPr>
        <w:t>学习借鉴营商环境标杆城市等成功经验和做法,查找问题和短板。</w:t>
      </w:r>
      <w:r>
        <w:rPr>
          <w:rFonts w:ascii="微软雅黑" w:eastAsia="微软雅黑" w:hAnsi="微软雅黑" w:hint="eastAsia"/>
          <w:b/>
          <w:bCs/>
        </w:rPr>
        <w:t>(责任单位:区直各部门、驻区各有关单位,临空经济区,各镇、街道、管理处)</w:t>
      </w:r>
    </w:p>
    <w:p w14:paraId="40BAD112"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4.制定任务清单。</w:t>
      </w:r>
      <w:r>
        <w:rPr>
          <w:rFonts w:ascii="微软雅黑" w:eastAsia="微软雅黑" w:hAnsi="微软雅黑" w:hint="eastAsia"/>
        </w:rPr>
        <w:t>坚持目标导向、问题导向,制定并不断动态调整任务清单。要始终结合国家营商环境评价体系,对优化营商环境政策</w:t>
      </w:r>
      <w:proofErr w:type="gramStart"/>
      <w:r>
        <w:rPr>
          <w:rFonts w:ascii="微软雅黑" w:eastAsia="微软雅黑" w:hAnsi="微软雅黑" w:hint="eastAsia"/>
        </w:rPr>
        <w:t>库做到</w:t>
      </w:r>
      <w:proofErr w:type="gramEnd"/>
      <w:r>
        <w:rPr>
          <w:rFonts w:ascii="微软雅黑" w:eastAsia="微软雅黑" w:hAnsi="微软雅黑" w:hint="eastAsia"/>
        </w:rPr>
        <w:t>动态“迭代升级”。</w:t>
      </w:r>
      <w:r>
        <w:rPr>
          <w:rFonts w:ascii="微软雅黑" w:eastAsia="微软雅黑" w:hAnsi="微软雅黑" w:hint="eastAsia"/>
          <w:b/>
          <w:bCs/>
        </w:rPr>
        <w:t>(责任单位:区营商办、各专项行动组;区直各部门、驻区各有关单位,临空经济区,各镇、街道、管理处)</w:t>
      </w:r>
    </w:p>
    <w:p w14:paraId="59F36F90"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5.自主创新。</w:t>
      </w:r>
      <w:r>
        <w:rPr>
          <w:rFonts w:ascii="微软雅黑" w:eastAsia="微软雅黑" w:hAnsi="微软雅黑" w:hint="eastAsia"/>
        </w:rPr>
        <w:t>按照市18个指标部要求,配合南昌市各个指标打造在全国范围内具备独创性的优化营商环境工作品牌,形成我区在优化营商环境领域可供复制、借鉴、推广的经验做法和典型案例。</w:t>
      </w:r>
      <w:r>
        <w:rPr>
          <w:rFonts w:ascii="微软雅黑" w:eastAsia="微软雅黑" w:hAnsi="微软雅黑" w:hint="eastAsia"/>
          <w:b/>
          <w:bCs/>
        </w:rPr>
        <w:t>(责任单位:营商环境18个指标牵头单位及配合单位)</w:t>
      </w:r>
    </w:p>
    <w:p w14:paraId="6B0BC0D9"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(三)综合考评阶段(11月下旬至12月下旬)</w:t>
      </w:r>
    </w:p>
    <w:p w14:paraId="3CF2475C"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6.开展考核评价。</w:t>
      </w:r>
      <w:r>
        <w:rPr>
          <w:rFonts w:ascii="微软雅黑" w:eastAsia="微软雅黑" w:hAnsi="微软雅黑" w:hint="eastAsia"/>
        </w:rPr>
        <w:t>将优化营商环境工作纳入综合考核。对工作成效明显的单位和个人给予表彰或通报表扬。</w:t>
      </w:r>
      <w:r>
        <w:rPr>
          <w:rFonts w:ascii="微软雅黑" w:eastAsia="微软雅黑" w:hAnsi="微软雅黑" w:hint="eastAsia"/>
          <w:b/>
          <w:bCs/>
        </w:rPr>
        <w:t>(责任单位:区营商办;区组资部、区工管办、区纪工委)</w:t>
      </w:r>
    </w:p>
    <w:p w14:paraId="35A85815"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rPr>
        <w:t>四、保障措施</w:t>
      </w:r>
    </w:p>
    <w:p w14:paraId="1647F84C"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w:t>
      </w:r>
      <w:proofErr w:type="gramStart"/>
      <w:r>
        <w:rPr>
          <w:rFonts w:ascii="微软雅黑" w:eastAsia="微软雅黑" w:hAnsi="微软雅黑" w:hint="eastAsia"/>
          <w:b/>
          <w:bCs/>
        </w:rPr>
        <w:t>一</w:t>
      </w:r>
      <w:proofErr w:type="gramEnd"/>
      <w:r>
        <w:rPr>
          <w:rFonts w:ascii="微软雅黑" w:eastAsia="微软雅黑" w:hAnsi="微软雅黑" w:hint="eastAsia"/>
          <w:b/>
          <w:bCs/>
        </w:rPr>
        <w:t>)加强组织领导。</w:t>
      </w:r>
      <w:proofErr w:type="gramStart"/>
      <w:r>
        <w:rPr>
          <w:rFonts w:ascii="微软雅黑" w:eastAsia="微软雅黑" w:hAnsi="微软雅黑" w:hint="eastAsia"/>
        </w:rPr>
        <w:t>整合区优化</w:t>
      </w:r>
      <w:proofErr w:type="gramEnd"/>
      <w:r>
        <w:rPr>
          <w:rFonts w:ascii="微软雅黑" w:eastAsia="微软雅黑" w:hAnsi="微软雅黑" w:hint="eastAsia"/>
        </w:rPr>
        <w:t>营商环境工作领导小组和区2021“转作风优环境”活动年领导小组组织构架,区党工委、区管委会主要领导继续担任双组长,高位推动优化营商环境工作。领导小组办公室设在区经发局。</w:t>
      </w:r>
    </w:p>
    <w:p w14:paraId="620D26D7"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(二)落实主体责任。</w:t>
      </w:r>
      <w:r>
        <w:rPr>
          <w:rFonts w:ascii="微软雅黑" w:eastAsia="微软雅黑" w:hAnsi="微软雅黑" w:hint="eastAsia"/>
        </w:rPr>
        <w:t>五大专项行动组、18个专项指标部牵头单位负责任务清单事项落实,在2022年5月下旬前明确可量化的任务清单,倒排时间,项目化</w:t>
      </w:r>
      <w:r>
        <w:rPr>
          <w:rFonts w:ascii="微软雅黑" w:eastAsia="微软雅黑" w:hAnsi="微软雅黑" w:hint="eastAsia"/>
        </w:rPr>
        <w:lastRenderedPageBreak/>
        <w:t>推进。建立“</w:t>
      </w:r>
      <w:proofErr w:type="gramStart"/>
      <w:r>
        <w:rPr>
          <w:rFonts w:ascii="微软雅黑" w:eastAsia="微软雅黑" w:hAnsi="微软雅黑" w:hint="eastAsia"/>
        </w:rPr>
        <w:t>一</w:t>
      </w:r>
      <w:proofErr w:type="gramEnd"/>
      <w:r>
        <w:rPr>
          <w:rFonts w:ascii="微软雅黑" w:eastAsia="微软雅黑" w:hAnsi="微软雅黑" w:hint="eastAsia"/>
        </w:rPr>
        <w:t>位分管领导、一个工作专班、一本举措台账”的工作机制,定期召开专项行动、专项指标部工作会议,如遇紧急情况,及时调度、精准攻坚。各专项行动组、专项指标部每季度向领导小组、每月向办公室报告工作进展情况。各责任单位要细化完善措施,全力支持配合,形成工作合力。区财金局对优化营商环境相关工作经费予以充分保障。</w:t>
      </w:r>
    </w:p>
    <w:p w14:paraId="2D97FEE4"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(三)定期考核督查。</w:t>
      </w:r>
      <w:r>
        <w:rPr>
          <w:rFonts w:ascii="微软雅黑" w:eastAsia="微软雅黑" w:hAnsi="微软雅黑" w:hint="eastAsia"/>
        </w:rPr>
        <w:t>把优化营商环境开展情况作为全区综合考核的重要内容。领导小组办公室要组织力量适时开展督查检查,对优化营商环境落实情况全过程督促推进,并将督查结果在全区范围内进行通报。</w:t>
      </w:r>
    </w:p>
    <w:p w14:paraId="3B1A432D" w14:textId="77777777" w:rsidR="002E0C55" w:rsidRDefault="002E0C55" w:rsidP="002E0C55">
      <w:pPr>
        <w:pStyle w:val="a3"/>
        <w:spacing w:before="120" w:beforeAutospacing="0" w:after="120" w:afterAutospacing="0" w:line="480" w:lineRule="auto"/>
        <w:ind w:firstLine="480"/>
        <w:rPr>
          <w:rFonts w:ascii="微软雅黑" w:eastAsia="微软雅黑" w:hAnsi="微软雅黑" w:hint="eastAsia"/>
        </w:rPr>
      </w:pPr>
      <w:r>
        <w:rPr>
          <w:rFonts w:ascii="微软雅黑" w:eastAsia="微软雅黑" w:hAnsi="微软雅黑" w:hint="eastAsia"/>
          <w:b/>
          <w:bCs/>
        </w:rPr>
        <w:t>(四)营造浓厚氛围。</w:t>
      </w:r>
      <w:r>
        <w:rPr>
          <w:rFonts w:ascii="微软雅黑" w:eastAsia="微软雅黑" w:hAnsi="微软雅黑" w:hint="eastAsia"/>
        </w:rPr>
        <w:t>坚持正确舆论宣传导向,及时总结和宣传推广优化营商环境的好经验、好做法。扩大营商环境改革政策的市场主体覆盖面,各项改革政策出台时,同步推出简本、解读材料、流程图、办事指南等,并在经开区官方网站和相关媒体上同时发布。完善激励机制和容错机制,把优化营商环境作为考验和锻炼干部的“赛马场”,在全区上下营造鼓励探索、共推改革、激励成功、宽容失误的浓厚氛围。</w:t>
      </w:r>
    </w:p>
    <w:p w14:paraId="7524EB18" w14:textId="77777777" w:rsidR="002E0C55" w:rsidRPr="002E0C55" w:rsidRDefault="002E0C55" w:rsidP="002E0C55">
      <w:pPr>
        <w:jc w:val="center"/>
        <w:rPr>
          <w:rFonts w:hint="eastAsia"/>
        </w:rPr>
      </w:pPr>
    </w:p>
    <w:sectPr w:rsidR="002E0C55" w:rsidRPr="002E0C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28"/>
    <w:rsid w:val="002E0C55"/>
    <w:rsid w:val="004051DE"/>
    <w:rsid w:val="009C7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1325"/>
  <w15:chartTrackingRefBased/>
  <w15:docId w15:val="{9290F027-1FBD-4963-9B72-E465F091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C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wei</dc:creator>
  <cp:keywords/>
  <dc:description/>
  <cp:lastModifiedBy>. wei</cp:lastModifiedBy>
  <cp:revision>3</cp:revision>
  <dcterms:created xsi:type="dcterms:W3CDTF">2022-12-14T06:46:00Z</dcterms:created>
  <dcterms:modified xsi:type="dcterms:W3CDTF">2022-12-14T06:47:00Z</dcterms:modified>
</cp:coreProperties>
</file>