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118" w:rsidRDefault="00152C8A">
      <w:pPr>
        <w:spacing w:line="700" w:lineRule="exact"/>
        <w:jc w:val="center"/>
        <w:rPr>
          <w:rFonts w:ascii="方正小标宋简体" w:eastAsia="方正小标宋简体" w:hAnsi="方正小标宋简体" w:cs="方正小标宋简体"/>
          <w:sz w:val="44"/>
          <w:szCs w:val="52"/>
        </w:rPr>
      </w:pPr>
      <w:r>
        <w:rPr>
          <w:rFonts w:ascii="方正小标宋简体" w:eastAsia="方正小标宋简体" w:hAnsi="方正小标宋简体" w:cs="方正小标宋简体" w:hint="eastAsia"/>
          <w:sz w:val="44"/>
          <w:szCs w:val="52"/>
        </w:rPr>
        <w:t>《</w:t>
      </w:r>
      <w:r>
        <w:rPr>
          <w:rFonts w:ascii="方正小标宋简体" w:eastAsia="方正小标宋简体" w:hAnsi="方正小标宋简体" w:cs="方正小标宋简体" w:hint="eastAsia"/>
          <w:sz w:val="44"/>
          <w:szCs w:val="52"/>
        </w:rPr>
        <w:t>南昌经济技术开发区土地征收成片开发方案（</w:t>
      </w:r>
      <w:r>
        <w:rPr>
          <w:rFonts w:ascii="方正小标宋简体" w:eastAsia="方正小标宋简体" w:hAnsi="方正小标宋简体" w:cs="方正小标宋简体" w:hint="eastAsia"/>
          <w:sz w:val="44"/>
          <w:szCs w:val="52"/>
        </w:rPr>
        <w:t>2024-2026</w:t>
      </w:r>
      <w:r>
        <w:rPr>
          <w:rFonts w:ascii="方正小标宋简体" w:eastAsia="方正小标宋简体" w:hAnsi="方正小标宋简体" w:cs="方正小标宋简体" w:hint="eastAsia"/>
          <w:sz w:val="44"/>
          <w:szCs w:val="52"/>
        </w:rPr>
        <w:t>年）</w:t>
      </w:r>
      <w:r>
        <w:rPr>
          <w:rFonts w:ascii="方正小标宋简体" w:eastAsia="方正小标宋简体" w:hAnsi="方正小标宋简体" w:cs="方正小标宋简体" w:hint="eastAsia"/>
          <w:sz w:val="44"/>
          <w:szCs w:val="52"/>
        </w:rPr>
        <w:t>》</w:t>
      </w:r>
      <w:r>
        <w:rPr>
          <w:rFonts w:ascii="方正小标宋简体" w:eastAsia="方正小标宋简体" w:hAnsi="方正小标宋简体" w:cs="方正小标宋简体" w:hint="eastAsia"/>
          <w:sz w:val="44"/>
          <w:szCs w:val="52"/>
        </w:rPr>
        <w:t>方案</w:t>
      </w:r>
      <w:r>
        <w:rPr>
          <w:rFonts w:ascii="方正小标宋简体" w:eastAsia="方正小标宋简体" w:hAnsi="方正小标宋简体" w:cs="方正小标宋简体" w:hint="eastAsia"/>
          <w:sz w:val="44"/>
          <w:szCs w:val="52"/>
        </w:rPr>
        <w:t>解读</w:t>
      </w:r>
    </w:p>
    <w:p w:rsidR="00687118" w:rsidRDefault="00687118">
      <w:pPr>
        <w:spacing w:line="600" w:lineRule="exact"/>
        <w:jc w:val="left"/>
        <w:rPr>
          <w:rFonts w:ascii="仿宋_GB2312" w:eastAsia="仿宋_GB2312" w:hAnsi="仿宋_GB2312" w:cs="仿宋_GB2312"/>
          <w:sz w:val="32"/>
          <w:szCs w:val="40"/>
        </w:rPr>
      </w:pPr>
    </w:p>
    <w:p w:rsidR="00687118" w:rsidRDefault="00152C8A">
      <w:pPr>
        <w:autoSpaceDE w:val="0"/>
        <w:autoSpaceDN w:val="0"/>
        <w:adjustRightInd w:val="0"/>
        <w:spacing w:line="600" w:lineRule="exact"/>
        <w:ind w:firstLineChars="200" w:firstLine="640"/>
        <w:rPr>
          <w:rFonts w:ascii="黑体" w:eastAsia="黑体" w:cs="黑体"/>
          <w:kern w:val="0"/>
          <w:sz w:val="32"/>
          <w:szCs w:val="32"/>
        </w:rPr>
      </w:pPr>
      <w:r>
        <w:rPr>
          <w:rFonts w:ascii="黑体" w:eastAsia="黑体" w:cs="黑体" w:hint="eastAsia"/>
          <w:kern w:val="0"/>
          <w:sz w:val="32"/>
          <w:szCs w:val="32"/>
        </w:rPr>
        <w:t>一、《</w:t>
      </w:r>
      <w:r>
        <w:rPr>
          <w:rFonts w:ascii="黑体" w:eastAsia="黑体" w:cs="黑体" w:hint="eastAsia"/>
          <w:kern w:val="0"/>
          <w:sz w:val="32"/>
          <w:szCs w:val="32"/>
        </w:rPr>
        <w:t>方案》</w:t>
      </w:r>
      <w:r>
        <w:rPr>
          <w:rFonts w:ascii="黑体" w:eastAsia="黑体" w:cs="黑体" w:hint="eastAsia"/>
          <w:kern w:val="0"/>
          <w:sz w:val="32"/>
          <w:szCs w:val="32"/>
        </w:rPr>
        <w:t>编制</w:t>
      </w:r>
      <w:r>
        <w:rPr>
          <w:rFonts w:ascii="黑体" w:eastAsia="黑体" w:cs="黑体" w:hint="eastAsia"/>
          <w:kern w:val="0"/>
          <w:sz w:val="32"/>
          <w:szCs w:val="32"/>
        </w:rPr>
        <w:t>的背景</w:t>
      </w:r>
    </w:p>
    <w:p w:rsidR="00687118" w:rsidRDefault="00152C8A" w:rsidP="000B56BC">
      <w:pPr>
        <w:spacing w:line="560" w:lineRule="exact"/>
        <w:ind w:firstLineChars="200" w:firstLine="560"/>
        <w:rPr>
          <w:rFonts w:ascii="仿宋_GB2312" w:eastAsia="仿宋_GB2312" w:hAnsi="等线" w:cs="Times New Roman"/>
          <w:sz w:val="28"/>
          <w:szCs w:val="28"/>
        </w:rPr>
      </w:pPr>
      <w:r>
        <w:rPr>
          <w:rFonts w:ascii="Times New Roman" w:eastAsia="宋体" w:hAnsi="Times New Roman" w:cs="Times New Roman" w:hint="eastAsia"/>
          <w:color w:val="000000"/>
          <w:kern w:val="0"/>
          <w:sz w:val="28"/>
          <w:szCs w:val="28"/>
          <w:lang/>
        </w:rPr>
        <w:t>2</w:t>
      </w:r>
      <w:r>
        <w:rPr>
          <w:rFonts w:ascii="Times New Roman" w:eastAsia="宋体" w:hAnsi="Times New Roman" w:cs="Times New Roman"/>
          <w:color w:val="000000"/>
          <w:kern w:val="0"/>
          <w:sz w:val="28"/>
          <w:szCs w:val="28"/>
          <w:lang/>
        </w:rPr>
        <w:t xml:space="preserve">020 </w:t>
      </w:r>
      <w:r>
        <w:rPr>
          <w:rFonts w:ascii="仿宋_GB2312" w:eastAsia="仿宋_GB2312" w:hAnsi="宋体" w:cs="仿宋_GB2312"/>
          <w:color w:val="000000"/>
          <w:kern w:val="0"/>
          <w:sz w:val="28"/>
          <w:szCs w:val="28"/>
          <w:lang/>
        </w:rPr>
        <w:t>年</w:t>
      </w:r>
      <w:r>
        <w:rPr>
          <w:rFonts w:ascii="仿宋_GB2312" w:eastAsia="仿宋_GB2312" w:hAnsi="宋体" w:cs="仿宋_GB2312"/>
          <w:color w:val="000000"/>
          <w:kern w:val="0"/>
          <w:sz w:val="28"/>
          <w:szCs w:val="28"/>
          <w:lang/>
        </w:rPr>
        <w:t xml:space="preserve"> </w:t>
      </w:r>
      <w:r>
        <w:rPr>
          <w:rFonts w:ascii="Times New Roman" w:eastAsia="宋体" w:hAnsi="Times New Roman" w:cs="Times New Roman"/>
          <w:color w:val="000000"/>
          <w:kern w:val="0"/>
          <w:sz w:val="28"/>
          <w:szCs w:val="28"/>
          <w:lang/>
        </w:rPr>
        <w:t xml:space="preserve">1 </w:t>
      </w:r>
      <w:r>
        <w:rPr>
          <w:rFonts w:ascii="仿宋_GB2312" w:eastAsia="仿宋_GB2312" w:hAnsi="宋体" w:cs="仿宋_GB2312" w:hint="eastAsia"/>
          <w:color w:val="000000"/>
          <w:kern w:val="0"/>
          <w:sz w:val="28"/>
          <w:szCs w:val="28"/>
          <w:lang/>
        </w:rPr>
        <w:t>月</w:t>
      </w:r>
      <w:r>
        <w:rPr>
          <w:rFonts w:ascii="仿宋_GB2312" w:eastAsia="仿宋_GB2312" w:hAnsi="宋体" w:cs="仿宋_GB2312" w:hint="eastAsia"/>
          <w:color w:val="000000"/>
          <w:kern w:val="0"/>
          <w:sz w:val="28"/>
          <w:szCs w:val="28"/>
          <w:lang/>
        </w:rPr>
        <w:t xml:space="preserve"> </w:t>
      </w:r>
      <w:r>
        <w:rPr>
          <w:rFonts w:ascii="Times New Roman" w:eastAsia="宋体" w:hAnsi="Times New Roman" w:cs="Times New Roman"/>
          <w:color w:val="000000"/>
          <w:kern w:val="0"/>
          <w:sz w:val="28"/>
          <w:szCs w:val="28"/>
          <w:lang/>
        </w:rPr>
        <w:t xml:space="preserve">1 </w:t>
      </w:r>
      <w:r>
        <w:rPr>
          <w:rFonts w:ascii="仿宋_GB2312" w:eastAsia="仿宋_GB2312" w:hAnsi="宋体" w:cs="仿宋_GB2312" w:hint="eastAsia"/>
          <w:color w:val="000000"/>
          <w:kern w:val="0"/>
          <w:sz w:val="28"/>
          <w:szCs w:val="28"/>
          <w:lang/>
        </w:rPr>
        <w:t>日新修订的《中华人民共和国土地管理法》（以下简称《土地管理法》）正式施行，其中第四十五条第（二）项规定，</w:t>
      </w:r>
      <w:r>
        <w:rPr>
          <w:rFonts w:ascii="Times New Roman" w:eastAsia="宋体" w:hAnsi="Times New Roman" w:cs="Times New Roman"/>
          <w:color w:val="000000"/>
          <w:kern w:val="0"/>
          <w:sz w:val="28"/>
          <w:szCs w:val="28"/>
          <w:lang/>
        </w:rPr>
        <w:t>“</w:t>
      </w:r>
      <w:r>
        <w:rPr>
          <w:rFonts w:ascii="仿宋_GB2312" w:eastAsia="仿宋_GB2312" w:hAnsi="宋体" w:cs="仿宋_GB2312" w:hint="eastAsia"/>
          <w:color w:val="000000"/>
          <w:kern w:val="0"/>
          <w:sz w:val="28"/>
          <w:szCs w:val="28"/>
          <w:lang/>
        </w:rPr>
        <w:t>成片开发应当符合国务院自然资源主管部门规定的标准</w:t>
      </w:r>
      <w:r>
        <w:rPr>
          <w:rFonts w:ascii="Times New Roman" w:eastAsia="宋体" w:hAnsi="Times New Roman" w:cs="Times New Roman"/>
          <w:color w:val="000000"/>
          <w:kern w:val="0"/>
          <w:sz w:val="28"/>
          <w:szCs w:val="28"/>
          <w:lang/>
        </w:rPr>
        <w:t>”</w:t>
      </w:r>
      <w:r>
        <w:rPr>
          <w:rFonts w:ascii="仿宋_GB2312" w:eastAsia="仿宋_GB2312" w:hAnsi="宋体" w:cs="仿宋_GB2312" w:hint="eastAsia"/>
          <w:color w:val="000000"/>
          <w:kern w:val="0"/>
          <w:sz w:val="28"/>
          <w:szCs w:val="28"/>
          <w:lang/>
        </w:rPr>
        <w:t>。同时，《土地管理法》中提出为了公共利益的需要，可依法征收农民集体所有权的土地，包括第四十五条第（五）项规定</w:t>
      </w:r>
      <w:r>
        <w:rPr>
          <w:rFonts w:ascii="Times New Roman" w:eastAsia="宋体" w:hAnsi="Times New Roman" w:cs="Times New Roman"/>
          <w:color w:val="000000"/>
          <w:kern w:val="0"/>
          <w:sz w:val="28"/>
          <w:szCs w:val="28"/>
          <w:lang/>
        </w:rPr>
        <w:t>“</w:t>
      </w:r>
      <w:r>
        <w:rPr>
          <w:rFonts w:ascii="仿宋_GB2312" w:eastAsia="仿宋_GB2312" w:hAnsi="宋体" w:cs="仿宋_GB2312" w:hint="eastAsia"/>
          <w:color w:val="000000"/>
          <w:kern w:val="0"/>
          <w:sz w:val="28"/>
          <w:szCs w:val="28"/>
          <w:lang/>
        </w:rPr>
        <w:t>在土地利用总体规划确定的城镇建设用地范围内，经省级以上人民政府批准由县级以上人民政府组织实施的成片开发建设用地</w:t>
      </w:r>
      <w:r>
        <w:rPr>
          <w:rFonts w:ascii="Times New Roman" w:eastAsia="宋体" w:hAnsi="Times New Roman" w:cs="Times New Roman"/>
          <w:color w:val="000000"/>
          <w:kern w:val="0"/>
          <w:sz w:val="28"/>
          <w:szCs w:val="28"/>
          <w:lang/>
        </w:rPr>
        <w:t>”</w:t>
      </w:r>
      <w:r>
        <w:rPr>
          <w:rFonts w:ascii="仿宋_GB2312" w:eastAsia="仿宋_GB2312" w:hAnsi="宋体" w:cs="仿宋_GB2312" w:hint="eastAsia"/>
          <w:color w:val="000000"/>
          <w:kern w:val="0"/>
          <w:sz w:val="28"/>
          <w:szCs w:val="28"/>
          <w:lang/>
        </w:rPr>
        <w:t>。</w:t>
      </w:r>
    </w:p>
    <w:p w:rsidR="00687118" w:rsidRDefault="00152C8A" w:rsidP="000B56BC">
      <w:pPr>
        <w:widowControl/>
        <w:spacing w:line="560" w:lineRule="exact"/>
        <w:ind w:firstLineChars="200" w:firstLine="560"/>
        <w:jc w:val="left"/>
        <w:rPr>
          <w:rFonts w:ascii="仿宋_GB2312" w:eastAsia="仿宋_GB2312" w:hAnsi="宋体" w:cs="仿宋_GB2312"/>
          <w:color w:val="000000"/>
          <w:kern w:val="0"/>
          <w:sz w:val="28"/>
          <w:szCs w:val="28"/>
          <w:lang/>
        </w:rPr>
      </w:pPr>
      <w:r>
        <w:rPr>
          <w:rFonts w:ascii="Times New Roman" w:eastAsia="宋体" w:hAnsi="Times New Roman" w:cs="Times New Roman"/>
          <w:color w:val="000000"/>
          <w:kern w:val="0"/>
          <w:sz w:val="28"/>
          <w:szCs w:val="28"/>
          <w:lang/>
        </w:rPr>
        <w:t>2021</w:t>
      </w:r>
      <w:r>
        <w:rPr>
          <w:rFonts w:ascii="仿宋_GB2312" w:eastAsia="仿宋_GB2312" w:hAnsi="宋体" w:cs="仿宋_GB2312"/>
          <w:color w:val="000000"/>
          <w:kern w:val="0"/>
          <w:sz w:val="28"/>
          <w:szCs w:val="28"/>
          <w:lang/>
        </w:rPr>
        <w:t>年</w:t>
      </w:r>
      <w:r>
        <w:rPr>
          <w:rFonts w:ascii="Times New Roman" w:eastAsia="宋体" w:hAnsi="Times New Roman" w:cs="Times New Roman"/>
          <w:color w:val="000000"/>
          <w:kern w:val="0"/>
          <w:sz w:val="28"/>
          <w:szCs w:val="28"/>
          <w:lang/>
        </w:rPr>
        <w:t>3</w:t>
      </w:r>
      <w:r>
        <w:rPr>
          <w:rFonts w:ascii="仿宋_GB2312" w:eastAsia="仿宋_GB2312" w:hAnsi="宋体" w:cs="仿宋_GB2312" w:hint="eastAsia"/>
          <w:color w:val="000000"/>
          <w:kern w:val="0"/>
          <w:sz w:val="28"/>
          <w:szCs w:val="28"/>
          <w:lang/>
        </w:rPr>
        <w:t>月</w:t>
      </w:r>
      <w:r>
        <w:rPr>
          <w:rFonts w:ascii="Times New Roman" w:eastAsia="宋体" w:hAnsi="Times New Roman" w:cs="Times New Roman"/>
          <w:color w:val="000000"/>
          <w:kern w:val="0"/>
          <w:sz w:val="28"/>
          <w:szCs w:val="28"/>
          <w:lang/>
        </w:rPr>
        <w:t>15</w:t>
      </w:r>
      <w:r>
        <w:rPr>
          <w:rFonts w:ascii="仿宋_GB2312" w:eastAsia="仿宋_GB2312" w:hAnsi="宋体" w:cs="仿宋_GB2312" w:hint="eastAsia"/>
          <w:color w:val="000000"/>
          <w:kern w:val="0"/>
          <w:sz w:val="28"/>
          <w:szCs w:val="28"/>
          <w:lang/>
        </w:rPr>
        <w:t>日，江西省人民政府办公厅印发了《关于执行土地征收成片开发标准（试行）的指导意见》（赣府厅发〔</w:t>
      </w:r>
      <w:r>
        <w:rPr>
          <w:rFonts w:ascii="Times New Roman" w:eastAsia="宋体" w:hAnsi="Times New Roman" w:cs="Times New Roman"/>
          <w:color w:val="000000"/>
          <w:kern w:val="0"/>
          <w:sz w:val="28"/>
          <w:szCs w:val="28"/>
          <w:lang/>
        </w:rPr>
        <w:t>2021</w:t>
      </w:r>
      <w:r>
        <w:rPr>
          <w:rFonts w:ascii="仿宋_GB2312" w:eastAsia="仿宋_GB2312" w:hAnsi="宋体" w:cs="仿宋_GB2312" w:hint="eastAsia"/>
          <w:color w:val="000000"/>
          <w:kern w:val="0"/>
          <w:sz w:val="28"/>
          <w:szCs w:val="28"/>
          <w:lang/>
        </w:rPr>
        <w:t>〕</w:t>
      </w:r>
      <w:r>
        <w:rPr>
          <w:rFonts w:ascii="Times New Roman" w:eastAsia="宋体" w:hAnsi="Times New Roman" w:cs="Times New Roman"/>
          <w:color w:val="000000"/>
          <w:kern w:val="0"/>
          <w:sz w:val="28"/>
          <w:szCs w:val="28"/>
          <w:lang/>
        </w:rPr>
        <w:t>2</w:t>
      </w:r>
      <w:r>
        <w:rPr>
          <w:rFonts w:ascii="仿宋_GB2312" w:eastAsia="仿宋_GB2312" w:hAnsi="宋体" w:cs="仿宋_GB2312" w:hint="eastAsia"/>
          <w:color w:val="000000"/>
          <w:kern w:val="0"/>
          <w:sz w:val="28"/>
          <w:szCs w:val="28"/>
          <w:lang/>
        </w:rPr>
        <w:t>号），明确了成片开发方案编制主体、期限和范围、方案主要内容、编制报批程序、论证审查主要内容、成片开发方案实施等，对于成片开发方案的编制、审批、实施等具有重要指导作用。</w:t>
      </w:r>
      <w:r>
        <w:rPr>
          <w:rFonts w:ascii="Times New Roman" w:eastAsia="宋体" w:hAnsi="Times New Roman" w:cs="Times New Roman"/>
          <w:color w:val="000000"/>
          <w:kern w:val="0"/>
          <w:sz w:val="28"/>
          <w:szCs w:val="28"/>
          <w:lang/>
        </w:rPr>
        <w:t>2022</w:t>
      </w:r>
      <w:r>
        <w:rPr>
          <w:rFonts w:ascii="仿宋_GB2312" w:eastAsia="仿宋_GB2312" w:hAnsi="宋体" w:cs="仿宋_GB2312" w:hint="eastAsia"/>
          <w:color w:val="000000"/>
          <w:kern w:val="0"/>
          <w:sz w:val="28"/>
          <w:szCs w:val="28"/>
          <w:lang/>
        </w:rPr>
        <w:t>年</w:t>
      </w:r>
      <w:r>
        <w:rPr>
          <w:rFonts w:ascii="Times New Roman" w:eastAsia="宋体" w:hAnsi="Times New Roman" w:cs="Times New Roman"/>
          <w:color w:val="000000"/>
          <w:kern w:val="0"/>
          <w:sz w:val="28"/>
          <w:szCs w:val="28"/>
          <w:lang/>
        </w:rPr>
        <w:t>6</w:t>
      </w:r>
      <w:r>
        <w:rPr>
          <w:rFonts w:ascii="仿宋_GB2312" w:eastAsia="仿宋_GB2312" w:hAnsi="宋体" w:cs="仿宋_GB2312" w:hint="eastAsia"/>
          <w:color w:val="000000"/>
          <w:kern w:val="0"/>
          <w:sz w:val="28"/>
          <w:szCs w:val="28"/>
          <w:lang/>
        </w:rPr>
        <w:t>月</w:t>
      </w:r>
      <w:r>
        <w:rPr>
          <w:rFonts w:ascii="Times New Roman" w:eastAsia="宋体" w:hAnsi="Times New Roman" w:cs="Times New Roman"/>
          <w:color w:val="000000"/>
          <w:kern w:val="0"/>
          <w:sz w:val="28"/>
          <w:szCs w:val="28"/>
          <w:lang/>
        </w:rPr>
        <w:t>1</w:t>
      </w:r>
      <w:r>
        <w:rPr>
          <w:rFonts w:ascii="仿宋_GB2312" w:eastAsia="仿宋_GB2312" w:hAnsi="宋体" w:cs="仿宋_GB2312" w:hint="eastAsia"/>
          <w:color w:val="000000"/>
          <w:kern w:val="0"/>
          <w:sz w:val="28"/>
          <w:szCs w:val="28"/>
          <w:lang/>
        </w:rPr>
        <w:t>日，经江西省第十三届人民代表大会常务委员会第三十七次会议修订的《江西省征收土地管理办法》正式</w:t>
      </w:r>
      <w:r>
        <w:rPr>
          <w:rFonts w:ascii="仿宋_GB2312" w:eastAsia="仿宋_GB2312" w:hAnsi="宋体" w:cs="仿宋_GB2312" w:hint="eastAsia"/>
          <w:color w:val="000000"/>
          <w:kern w:val="0"/>
          <w:sz w:val="28"/>
          <w:szCs w:val="28"/>
          <w:lang/>
        </w:rPr>
        <w:t>施行，对征收土地的程序、补偿安置等方面作出了具体要求。其中第二章第二十二条中规定，</w:t>
      </w:r>
      <w:r>
        <w:rPr>
          <w:rFonts w:ascii="Times New Roman" w:eastAsia="宋体" w:hAnsi="Times New Roman" w:cs="Times New Roman"/>
          <w:color w:val="000000"/>
          <w:kern w:val="0"/>
          <w:sz w:val="28"/>
          <w:szCs w:val="28"/>
          <w:lang/>
        </w:rPr>
        <w:t>“</w:t>
      </w:r>
      <w:r>
        <w:rPr>
          <w:rFonts w:ascii="仿宋_GB2312" w:eastAsia="仿宋_GB2312" w:hAnsi="宋体" w:cs="仿宋_GB2312" w:hint="eastAsia"/>
          <w:color w:val="000000"/>
          <w:kern w:val="0"/>
          <w:sz w:val="28"/>
          <w:szCs w:val="28"/>
          <w:lang/>
        </w:rPr>
        <w:t>在土地利用总体规划确定的城镇建设用地范围内，经省级以上人民政府批准由县级以上人民政府组织实施的成片开发建设需要征收农民集体所有土地的，应当按照国家和省有关规定编制土地征收成片开发方案。成片开发方案经依法批准后，方可依照法律、行政法规和本办法规定实施土地征收。”</w:t>
      </w:r>
    </w:p>
    <w:p w:rsidR="00687118" w:rsidRDefault="00152C8A" w:rsidP="000B56BC">
      <w:pPr>
        <w:autoSpaceDE w:val="0"/>
        <w:autoSpaceDN w:val="0"/>
        <w:adjustRightInd w:val="0"/>
        <w:spacing w:line="560" w:lineRule="exact"/>
        <w:ind w:firstLineChars="200" w:firstLine="640"/>
        <w:rPr>
          <w:rFonts w:ascii="黑体" w:eastAsia="黑体" w:cs="黑体"/>
          <w:kern w:val="0"/>
          <w:sz w:val="32"/>
          <w:szCs w:val="32"/>
        </w:rPr>
      </w:pPr>
      <w:r>
        <w:rPr>
          <w:rFonts w:ascii="黑体" w:eastAsia="黑体" w:cs="黑体" w:hint="eastAsia"/>
          <w:kern w:val="0"/>
          <w:sz w:val="32"/>
          <w:szCs w:val="32"/>
        </w:rPr>
        <w:t>二、《</w:t>
      </w:r>
      <w:r>
        <w:rPr>
          <w:rFonts w:ascii="黑体" w:eastAsia="黑体" w:cs="黑体" w:hint="eastAsia"/>
          <w:kern w:val="0"/>
          <w:sz w:val="32"/>
          <w:szCs w:val="32"/>
        </w:rPr>
        <w:t>方案》</w:t>
      </w:r>
      <w:r w:rsidR="005F5C90">
        <w:rPr>
          <w:rFonts w:ascii="黑体" w:eastAsia="黑体" w:cs="黑体" w:hint="eastAsia"/>
          <w:kern w:val="0"/>
          <w:sz w:val="32"/>
          <w:szCs w:val="32"/>
        </w:rPr>
        <w:t>明确了拟开发的位置、面积和范围</w:t>
      </w:r>
    </w:p>
    <w:p w:rsidR="00687118" w:rsidRDefault="00152C8A" w:rsidP="000B56BC">
      <w:pPr>
        <w:spacing w:line="560" w:lineRule="exact"/>
        <w:ind w:firstLineChars="200" w:firstLine="560"/>
        <w:rPr>
          <w:rFonts w:ascii="仿宋_GB2312" w:eastAsia="仿宋_GB2312"/>
          <w:sz w:val="28"/>
          <w:szCs w:val="28"/>
        </w:rPr>
      </w:pPr>
      <w:r>
        <w:rPr>
          <w:rFonts w:ascii="仿宋_GB2312" w:eastAsia="仿宋_GB2312" w:hAnsi="仿宋_GB2312" w:cs="仿宋_GB2312" w:hint="eastAsia"/>
          <w:sz w:val="28"/>
          <w:szCs w:val="28"/>
        </w:rPr>
        <w:lastRenderedPageBreak/>
        <w:t>本成片开发方案涉及</w:t>
      </w:r>
      <w:r>
        <w:rPr>
          <w:rFonts w:ascii="仿宋_GB2312" w:eastAsia="仿宋_GB2312" w:hAnsi="仿宋_GB2312" w:cs="仿宋_GB2312" w:hint="eastAsia"/>
          <w:sz w:val="28"/>
          <w:szCs w:val="28"/>
        </w:rPr>
        <w:t>五</w:t>
      </w:r>
      <w:r>
        <w:rPr>
          <w:rFonts w:ascii="仿宋_GB2312" w:eastAsia="仿宋_GB2312" w:hAnsi="仿宋_GB2312" w:cs="仿宋_GB2312" w:hint="eastAsia"/>
          <w:sz w:val="28"/>
          <w:szCs w:val="28"/>
        </w:rPr>
        <w:t>个片区，总面积</w:t>
      </w:r>
      <w:r>
        <w:rPr>
          <w:rFonts w:ascii="仿宋_GB2312" w:eastAsia="仿宋_GB2312" w:hAnsi="仿宋_GB2312" w:cs="仿宋_GB2312" w:hint="eastAsia"/>
          <w:sz w:val="28"/>
          <w:szCs w:val="28"/>
        </w:rPr>
        <w:t>120.0732</w:t>
      </w:r>
      <w:r>
        <w:rPr>
          <w:rFonts w:ascii="仿宋_GB2312" w:eastAsia="仿宋_GB2312" w:hAnsi="仿宋_GB2312" w:cs="仿宋_GB2312" w:hint="eastAsia"/>
          <w:sz w:val="28"/>
          <w:szCs w:val="28"/>
        </w:rPr>
        <w:t>公顷</w:t>
      </w:r>
      <w:r>
        <w:rPr>
          <w:rFonts w:ascii="仿宋_GB2312" w:eastAsia="仿宋_GB2312" w:hAnsi="仿宋_GB2312" w:cs="仿宋_GB2312" w:hint="eastAsia"/>
          <w:sz w:val="28"/>
          <w:szCs w:val="28"/>
        </w:rPr>
        <w:t>，</w:t>
      </w:r>
      <w:r>
        <w:rPr>
          <w:rFonts w:ascii="仿宋_GB2312" w:eastAsia="仿宋_GB2312" w:hint="eastAsia"/>
          <w:sz w:val="28"/>
          <w:szCs w:val="28"/>
        </w:rPr>
        <w:t>拟征收土地面积</w:t>
      </w:r>
      <w:r>
        <w:rPr>
          <w:rFonts w:ascii="仿宋_GB2312" w:eastAsia="仿宋_GB2312" w:hint="eastAsia"/>
          <w:sz w:val="28"/>
          <w:szCs w:val="28"/>
        </w:rPr>
        <w:t>68.3879</w:t>
      </w:r>
      <w:r>
        <w:rPr>
          <w:rFonts w:ascii="仿宋_GB2312" w:eastAsia="仿宋_GB2312" w:hint="eastAsia"/>
          <w:sz w:val="28"/>
          <w:szCs w:val="28"/>
        </w:rPr>
        <w:t>公顷，公益性用地面积</w:t>
      </w:r>
      <w:r>
        <w:rPr>
          <w:rFonts w:ascii="仿宋_GB2312" w:eastAsia="仿宋_GB2312" w:hAnsi="微软雅黑" w:cs="仿宋_GB2312" w:hint="eastAsia"/>
          <w:sz w:val="28"/>
          <w:szCs w:val="28"/>
          <w:shd w:val="clear" w:color="auto" w:fill="FFFFFF"/>
        </w:rPr>
        <w:t>62.0740</w:t>
      </w:r>
      <w:r>
        <w:rPr>
          <w:rFonts w:ascii="仿宋_GB2312" w:eastAsia="仿宋_GB2312" w:hAnsi="微软雅黑" w:cs="仿宋_GB2312" w:hint="eastAsia"/>
          <w:sz w:val="28"/>
          <w:szCs w:val="28"/>
          <w:shd w:val="clear" w:color="auto" w:fill="FFFFFF"/>
        </w:rPr>
        <w:t>公顷，</w:t>
      </w:r>
      <w:r>
        <w:rPr>
          <w:rFonts w:ascii="仿宋_GB2312" w:eastAsia="仿宋_GB2312" w:hint="eastAsia"/>
          <w:sz w:val="28"/>
          <w:szCs w:val="28"/>
        </w:rPr>
        <w:t>占成片开发范围总面积比例</w:t>
      </w:r>
      <w:r>
        <w:rPr>
          <w:rFonts w:ascii="仿宋_GB2312" w:eastAsia="仿宋_GB2312" w:hint="eastAsia"/>
          <w:sz w:val="28"/>
          <w:szCs w:val="28"/>
        </w:rPr>
        <w:t>51.70</w:t>
      </w:r>
      <w:r>
        <w:rPr>
          <w:rFonts w:ascii="仿宋_GB2312" w:eastAsia="仿宋_GB2312"/>
          <w:sz w:val="28"/>
          <w:szCs w:val="28"/>
        </w:rPr>
        <w:t>%</w:t>
      </w:r>
      <w:r>
        <w:rPr>
          <w:rFonts w:ascii="仿宋_GB2312" w:eastAsia="仿宋_GB2312" w:hint="eastAsia"/>
          <w:sz w:val="28"/>
          <w:szCs w:val="28"/>
        </w:rPr>
        <w:t>(</w:t>
      </w:r>
      <w:r>
        <w:rPr>
          <w:rFonts w:ascii="仿宋_GB2312" w:eastAsia="仿宋_GB2312" w:hint="eastAsia"/>
          <w:sz w:val="28"/>
          <w:szCs w:val="28"/>
        </w:rPr>
        <w:t>成片开发范围以最终批复为准</w:t>
      </w:r>
      <w:r>
        <w:rPr>
          <w:rFonts w:ascii="仿宋_GB2312" w:eastAsia="仿宋_GB2312"/>
          <w:sz w:val="28"/>
          <w:szCs w:val="28"/>
        </w:rPr>
        <w:t>)</w:t>
      </w:r>
      <w:r>
        <w:rPr>
          <w:rFonts w:ascii="仿宋_GB2312" w:eastAsia="仿宋_GB2312" w:hint="eastAsia"/>
          <w:sz w:val="28"/>
          <w:szCs w:val="28"/>
        </w:rPr>
        <w:t>。</w:t>
      </w:r>
    </w:p>
    <w:p w:rsidR="00687118" w:rsidRDefault="00152C8A" w:rsidP="000B56BC">
      <w:pPr>
        <w:spacing w:line="56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、片区一</w:t>
      </w:r>
    </w:p>
    <w:p w:rsidR="00687118" w:rsidRDefault="00152C8A" w:rsidP="000B56BC">
      <w:pPr>
        <w:spacing w:line="560" w:lineRule="exact"/>
        <w:ind w:firstLineChars="200" w:firstLine="560"/>
        <w:rPr>
          <w:rFonts w:ascii="仿宋_GB2312" w:eastAsia="仿宋_GB2312"/>
          <w:sz w:val="28"/>
          <w:szCs w:val="28"/>
        </w:rPr>
      </w:pPr>
      <w:r>
        <w:rPr>
          <w:rFonts w:ascii="仿宋_GB2312" w:eastAsia="仿宋_GB2312" w:hAnsi="Times New Roman" w:cs="Times New Roman" w:hint="eastAsia"/>
          <w:sz w:val="28"/>
          <w:szCs w:val="28"/>
        </w:rPr>
        <w:t>片区</w:t>
      </w:r>
      <w:r>
        <w:rPr>
          <w:rFonts w:ascii="仿宋_GB2312" w:eastAsia="仿宋_GB2312" w:hAnsi="Times New Roman" w:cs="Times New Roman" w:hint="eastAsia"/>
          <w:sz w:val="28"/>
          <w:szCs w:val="28"/>
        </w:rPr>
        <w:t>一</w:t>
      </w:r>
      <w:r>
        <w:rPr>
          <w:rFonts w:ascii="仿宋_GB2312" w:eastAsia="仿宋_GB2312" w:hAnsi="Times New Roman" w:cs="Times New Roman" w:hint="eastAsia"/>
          <w:sz w:val="28"/>
          <w:szCs w:val="28"/>
        </w:rPr>
        <w:t>位于</w:t>
      </w:r>
      <w:r>
        <w:rPr>
          <w:rFonts w:ascii="仿宋_GB2312" w:eastAsia="仿宋_GB2312" w:hAnsi="Times New Roman" w:cs="Times New Roman" w:hint="eastAsia"/>
          <w:sz w:val="28"/>
          <w:szCs w:val="28"/>
        </w:rPr>
        <w:t>建业大道以北，天源二路以南，经开大道以东，机场大道以西，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48.9378</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w:t>
      </w:r>
      <w:r>
        <w:rPr>
          <w:rFonts w:ascii="仿宋_GB2312" w:eastAsia="仿宋_GB2312" w:hint="eastAsia"/>
          <w:sz w:val="28"/>
          <w:szCs w:val="28"/>
        </w:rPr>
        <w:t>15.438</w:t>
      </w:r>
      <w:r>
        <w:rPr>
          <w:rFonts w:ascii="仿宋_GB2312" w:eastAsia="仿宋_GB2312" w:hAnsi="Times New Roman" w:cs="Times New Roman" w:hint="eastAsia"/>
          <w:sz w:val="28"/>
          <w:szCs w:val="28"/>
        </w:rPr>
        <w:t>3</w:t>
      </w:r>
      <w:r>
        <w:rPr>
          <w:rFonts w:ascii="仿宋_GB2312" w:eastAsia="仿宋_GB2312" w:hAnsi="Times New Roman" w:cs="Times New Roman" w:hint="eastAsia"/>
          <w:sz w:val="28"/>
          <w:szCs w:val="28"/>
        </w:rPr>
        <w:t>公顷，公益</w:t>
      </w:r>
      <w:r>
        <w:rPr>
          <w:rFonts w:ascii="仿宋_GB2312" w:eastAsia="仿宋_GB2312" w:hint="eastAsia"/>
          <w:sz w:val="28"/>
          <w:szCs w:val="28"/>
        </w:rPr>
        <w:t>性用地面积</w:t>
      </w:r>
      <w:r>
        <w:rPr>
          <w:rFonts w:ascii="仿宋_GB2312" w:eastAsia="仿宋_GB2312" w:hAnsi="微软雅黑" w:cs="仿宋_GB2312" w:hint="eastAsia"/>
          <w:sz w:val="28"/>
          <w:szCs w:val="28"/>
          <w:shd w:val="clear" w:color="auto" w:fill="FFFFFF"/>
        </w:rPr>
        <w:t>32.7061</w:t>
      </w:r>
      <w:r>
        <w:rPr>
          <w:rFonts w:ascii="仿宋_GB2312" w:eastAsia="仿宋_GB2312" w:hAnsi="微软雅黑" w:cs="仿宋_GB2312" w:hint="eastAsia"/>
          <w:sz w:val="28"/>
          <w:szCs w:val="28"/>
          <w:shd w:val="clear" w:color="auto" w:fill="FFFFFF"/>
        </w:rPr>
        <w:t>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66.94</w:t>
      </w:r>
      <w:r>
        <w:rPr>
          <w:rFonts w:ascii="仿宋_GB2312" w:eastAsia="仿宋_GB2312" w:hAnsi="微软雅黑" w:cs="仿宋_GB2312"/>
          <w:sz w:val="28"/>
          <w:szCs w:val="28"/>
          <w:shd w:val="clear" w:color="auto" w:fill="FFFFFF"/>
        </w:rPr>
        <w:t>%</w:t>
      </w:r>
      <w:r>
        <w:rPr>
          <w:rFonts w:ascii="仿宋_GB2312" w:eastAsia="仿宋_GB2312" w:hint="eastAsia"/>
          <w:sz w:val="28"/>
          <w:szCs w:val="28"/>
        </w:rPr>
        <w:t>。涉及乐化镇黄墩村、白水湖管理处港口村、冠山管理处天源村。</w:t>
      </w:r>
      <w:bookmarkStart w:id="0" w:name="_GoBack"/>
      <w:bookmarkEnd w:id="0"/>
    </w:p>
    <w:p w:rsidR="00687118" w:rsidRDefault="00152C8A" w:rsidP="000B56BC">
      <w:pPr>
        <w:spacing w:line="56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、片区二</w:t>
      </w:r>
    </w:p>
    <w:p w:rsidR="00687118" w:rsidRDefault="00152C8A" w:rsidP="000B56BC">
      <w:pPr>
        <w:autoSpaceDE w:val="0"/>
        <w:autoSpaceDN w:val="0"/>
        <w:adjustRightInd w:val="0"/>
        <w:spacing w:line="560" w:lineRule="exact"/>
        <w:ind w:firstLineChars="200" w:firstLine="560"/>
        <w:rPr>
          <w:rFonts w:ascii="仿宋_GB2312" w:eastAsia="仿宋_GB2312"/>
          <w:sz w:val="28"/>
          <w:szCs w:val="28"/>
        </w:rPr>
      </w:pPr>
      <w:r>
        <w:rPr>
          <w:rFonts w:ascii="仿宋_GB2312" w:eastAsia="仿宋_GB2312" w:hAnsi="Times New Roman" w:cs="Times New Roman" w:hint="eastAsia"/>
          <w:sz w:val="28"/>
          <w:szCs w:val="28"/>
        </w:rPr>
        <w:t>片区二位于</w:t>
      </w:r>
      <w:r>
        <w:rPr>
          <w:rFonts w:ascii="仿宋_GB2312" w:eastAsia="仿宋_GB2312" w:hAnsi="Times New Roman" w:cs="Times New Roman" w:hint="eastAsia"/>
          <w:sz w:val="28"/>
          <w:szCs w:val="28"/>
        </w:rPr>
        <w:t>高椅山一路以北，建业大道以南，金港路以东，机场大道以西，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37.3883</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w:t>
      </w:r>
      <w:r>
        <w:rPr>
          <w:rFonts w:ascii="仿宋_GB2312" w:eastAsia="仿宋_GB2312" w:hint="eastAsia"/>
          <w:sz w:val="28"/>
          <w:szCs w:val="28"/>
        </w:rPr>
        <w:t>28.2881</w:t>
      </w:r>
      <w:r>
        <w:rPr>
          <w:rFonts w:ascii="仿宋_GB2312" w:eastAsia="仿宋_GB2312" w:hint="eastAsia"/>
          <w:sz w:val="28"/>
          <w:szCs w:val="28"/>
        </w:rPr>
        <w:t>公顷</w:t>
      </w:r>
      <w:r>
        <w:rPr>
          <w:rFonts w:ascii="仿宋_GB2312" w:eastAsia="仿宋_GB2312" w:hint="eastAsia"/>
          <w:sz w:val="28"/>
          <w:szCs w:val="28"/>
        </w:rPr>
        <w:t>,</w:t>
      </w:r>
      <w:r>
        <w:rPr>
          <w:rFonts w:ascii="仿宋_GB2312" w:eastAsia="仿宋_GB2312" w:hint="eastAsia"/>
          <w:sz w:val="28"/>
          <w:szCs w:val="28"/>
        </w:rPr>
        <w:t>公益性用地面积</w:t>
      </w:r>
      <w:r>
        <w:rPr>
          <w:rFonts w:ascii="仿宋_GB2312" w:eastAsia="仿宋_GB2312" w:hAnsi="微软雅黑" w:cs="仿宋_GB2312" w:hint="eastAsia"/>
          <w:sz w:val="28"/>
          <w:szCs w:val="28"/>
          <w:shd w:val="clear" w:color="auto" w:fill="FFFFFF"/>
        </w:rPr>
        <w:t>14.9921</w:t>
      </w:r>
      <w:r>
        <w:rPr>
          <w:rFonts w:ascii="仿宋_GB2312" w:eastAsia="仿宋_GB2312" w:hAnsi="微软雅黑" w:cs="仿宋_GB2312" w:hint="eastAsia"/>
          <w:sz w:val="28"/>
          <w:szCs w:val="28"/>
          <w:shd w:val="clear" w:color="auto" w:fill="FFFFFF"/>
        </w:rPr>
        <w:t>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40.10</w:t>
      </w:r>
      <w:r>
        <w:rPr>
          <w:rFonts w:ascii="仿宋_GB2312" w:eastAsia="仿宋_GB2312" w:hAnsi="微软雅黑" w:cs="仿宋_GB2312"/>
          <w:sz w:val="28"/>
          <w:szCs w:val="28"/>
          <w:shd w:val="clear" w:color="auto" w:fill="FFFFFF"/>
        </w:rPr>
        <w:t>%</w:t>
      </w:r>
      <w:r>
        <w:rPr>
          <w:rFonts w:ascii="仿宋_GB2312" w:eastAsia="仿宋_GB2312" w:hint="eastAsia"/>
          <w:sz w:val="28"/>
          <w:szCs w:val="28"/>
        </w:rPr>
        <w:t>。涉及白水湖管理处港口村。</w:t>
      </w:r>
    </w:p>
    <w:p w:rsidR="00687118" w:rsidRDefault="00152C8A" w:rsidP="000B56BC">
      <w:pPr>
        <w:spacing w:line="560" w:lineRule="exact"/>
        <w:ind w:firstLineChars="200" w:firstLine="560"/>
        <w:rPr>
          <w:rFonts w:ascii="仿宋_GB2312" w:eastAsia="仿宋_GB2312" w:hAnsi="Times New Roman" w:cs="Times New Roman"/>
          <w:sz w:val="28"/>
          <w:szCs w:val="28"/>
          <w:highlight w:val="yellow"/>
        </w:rPr>
      </w:pPr>
      <w:r>
        <w:rPr>
          <w:rFonts w:ascii="仿宋_GB2312" w:eastAsia="仿宋_GB2312" w:hint="eastAsia"/>
          <w:sz w:val="28"/>
          <w:szCs w:val="28"/>
        </w:rPr>
        <w:t>3</w:t>
      </w:r>
      <w:r>
        <w:rPr>
          <w:rFonts w:ascii="仿宋_GB2312" w:eastAsia="仿宋_GB2312" w:hint="eastAsia"/>
          <w:sz w:val="28"/>
          <w:szCs w:val="28"/>
        </w:rPr>
        <w:t>、片区三</w:t>
      </w:r>
    </w:p>
    <w:p w:rsidR="00687118" w:rsidRDefault="00152C8A" w:rsidP="000B56BC">
      <w:pPr>
        <w:autoSpaceDE w:val="0"/>
        <w:autoSpaceDN w:val="0"/>
        <w:adjustRightInd w:val="0"/>
        <w:spacing w:line="560" w:lineRule="exact"/>
        <w:ind w:firstLineChars="200" w:firstLine="560"/>
        <w:rPr>
          <w:rFonts w:ascii="仿宋_GB2312" w:eastAsia="仿宋_GB2312"/>
          <w:sz w:val="28"/>
          <w:szCs w:val="28"/>
        </w:rPr>
      </w:pPr>
      <w:r>
        <w:rPr>
          <w:rFonts w:ascii="仿宋_GB2312" w:eastAsia="仿宋_GB2312" w:hAnsi="Times New Roman" w:cs="Times New Roman" w:hint="eastAsia"/>
          <w:sz w:val="28"/>
          <w:szCs w:val="28"/>
        </w:rPr>
        <w:t>片区三位于</w:t>
      </w:r>
      <w:r>
        <w:rPr>
          <w:rFonts w:ascii="仿宋_GB2312" w:eastAsia="仿宋_GB2312" w:hAnsi="Times New Roman" w:cs="Times New Roman" w:hint="eastAsia"/>
          <w:sz w:val="28"/>
          <w:szCs w:val="28"/>
        </w:rPr>
        <w:t>王家路以北，岗盛路以南，流坡路以东，龙头岗三路以西，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7.6376</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w:t>
      </w:r>
      <w:r>
        <w:rPr>
          <w:rFonts w:ascii="仿宋_GB2312" w:eastAsia="仿宋_GB2312" w:hint="eastAsia"/>
          <w:sz w:val="28"/>
          <w:szCs w:val="28"/>
        </w:rPr>
        <w:t>4.7397</w:t>
      </w:r>
      <w:r>
        <w:rPr>
          <w:rFonts w:ascii="仿宋_GB2312" w:eastAsia="仿宋_GB2312" w:hint="eastAsia"/>
          <w:sz w:val="28"/>
          <w:szCs w:val="28"/>
        </w:rPr>
        <w:t>公顷</w:t>
      </w:r>
      <w:r>
        <w:rPr>
          <w:rFonts w:ascii="仿宋_GB2312" w:eastAsia="仿宋_GB2312" w:hint="eastAsia"/>
          <w:sz w:val="28"/>
          <w:szCs w:val="28"/>
        </w:rPr>
        <w:t>,</w:t>
      </w:r>
      <w:r>
        <w:rPr>
          <w:rFonts w:ascii="仿宋_GB2312" w:eastAsia="仿宋_GB2312" w:hint="eastAsia"/>
          <w:sz w:val="28"/>
          <w:szCs w:val="28"/>
        </w:rPr>
        <w:t>公益性用地面积</w:t>
      </w:r>
      <w:r>
        <w:rPr>
          <w:rFonts w:ascii="仿宋_GB2312" w:eastAsia="仿宋_GB2312" w:hAnsi="微软雅黑" w:cs="仿宋_GB2312" w:hint="eastAsia"/>
          <w:sz w:val="28"/>
          <w:szCs w:val="28"/>
          <w:shd w:val="clear" w:color="auto" w:fill="FFFFFF"/>
        </w:rPr>
        <w:t>3.0730</w:t>
      </w:r>
      <w:r>
        <w:rPr>
          <w:rFonts w:ascii="仿宋_GB2312" w:eastAsia="仿宋_GB2312" w:hAnsi="微软雅黑" w:cs="仿宋_GB2312" w:hint="eastAsia"/>
          <w:sz w:val="28"/>
          <w:szCs w:val="28"/>
          <w:shd w:val="clear" w:color="auto" w:fill="FFFFFF"/>
        </w:rPr>
        <w:t>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40.24</w:t>
      </w:r>
      <w:r>
        <w:rPr>
          <w:rFonts w:ascii="仿宋_GB2312" w:eastAsia="仿宋_GB2312" w:hAnsi="微软雅黑" w:cs="仿宋_GB2312"/>
          <w:sz w:val="28"/>
          <w:szCs w:val="28"/>
          <w:shd w:val="clear" w:color="auto" w:fill="FFFFFF"/>
        </w:rPr>
        <w:t>%</w:t>
      </w:r>
      <w:r>
        <w:rPr>
          <w:rFonts w:ascii="仿宋_GB2312" w:eastAsia="仿宋_GB2312" w:hAnsi="Times New Roman" w:cs="Times New Roman" w:hint="eastAsia"/>
          <w:sz w:val="28"/>
          <w:szCs w:val="28"/>
        </w:rPr>
        <w:t>。</w:t>
      </w:r>
      <w:r>
        <w:rPr>
          <w:rFonts w:ascii="仿宋_GB2312" w:eastAsia="仿宋_GB2312" w:hint="eastAsia"/>
          <w:sz w:val="28"/>
          <w:szCs w:val="28"/>
        </w:rPr>
        <w:t>涉及樵舍镇枫杨村。</w:t>
      </w:r>
    </w:p>
    <w:p w:rsidR="00687118" w:rsidRDefault="005F5C90" w:rsidP="000B56BC">
      <w:pPr>
        <w:spacing w:line="560" w:lineRule="exact"/>
        <w:ind w:firstLineChars="200" w:firstLine="560"/>
        <w:rPr>
          <w:rFonts w:ascii="仿宋_GB2312" w:eastAsia="仿宋_GB2312" w:hAnsi="Times New Roman" w:cs="Times New Roman"/>
          <w:sz w:val="28"/>
          <w:szCs w:val="28"/>
        </w:rPr>
      </w:pPr>
      <w:r>
        <w:rPr>
          <w:rFonts w:ascii="仿宋_GB2312" w:eastAsia="仿宋_GB2312" w:hint="eastAsia"/>
          <w:sz w:val="28"/>
          <w:szCs w:val="28"/>
        </w:rPr>
        <w:t>4</w:t>
      </w:r>
      <w:r w:rsidR="00152C8A">
        <w:rPr>
          <w:rFonts w:ascii="仿宋_GB2312" w:eastAsia="仿宋_GB2312" w:hint="eastAsia"/>
          <w:sz w:val="28"/>
          <w:szCs w:val="28"/>
        </w:rPr>
        <w:t>、片区四</w:t>
      </w:r>
    </w:p>
    <w:p w:rsidR="00687118" w:rsidRDefault="00152C8A" w:rsidP="000B56BC">
      <w:pPr>
        <w:spacing w:line="560" w:lineRule="exact"/>
        <w:ind w:firstLineChars="200" w:firstLine="560"/>
        <w:rPr>
          <w:rFonts w:ascii="仿宋_GB2312" w:eastAsia="仿宋_GB2312" w:hAnsi="Times New Roman" w:cs="Times New Roman"/>
          <w:sz w:val="28"/>
          <w:szCs w:val="28"/>
        </w:rPr>
      </w:pPr>
      <w:r>
        <w:rPr>
          <w:rFonts w:ascii="仿宋_GB2312" w:eastAsia="仿宋_GB2312" w:hAnsi="Times New Roman" w:cs="Times New Roman" w:hint="eastAsia"/>
          <w:sz w:val="28"/>
          <w:szCs w:val="28"/>
        </w:rPr>
        <w:t>片区四位于</w:t>
      </w:r>
      <w:r>
        <w:rPr>
          <w:rFonts w:ascii="仿宋_GB2312" w:eastAsia="仿宋_GB2312" w:hAnsi="Times New Roman" w:cs="Times New Roman" w:hint="eastAsia"/>
          <w:sz w:val="28"/>
          <w:szCs w:val="28"/>
        </w:rPr>
        <w:t>昌西加油站以北，昌九城际</w:t>
      </w:r>
      <w:r>
        <w:rPr>
          <w:rFonts w:ascii="仿宋_GB2312" w:eastAsia="仿宋_GB2312" w:hint="eastAsia"/>
          <w:sz w:val="28"/>
          <w:szCs w:val="28"/>
        </w:rPr>
        <w:t>铁路以东，昌北二小以西，总面积</w:t>
      </w:r>
      <w:r>
        <w:rPr>
          <w:rFonts w:ascii="仿宋_GB2312" w:eastAsia="仿宋_GB2312" w:hint="eastAsia"/>
          <w:sz w:val="28"/>
          <w:szCs w:val="28"/>
        </w:rPr>
        <w:t>2.7472</w:t>
      </w:r>
      <w:r>
        <w:rPr>
          <w:rFonts w:ascii="仿宋_GB2312" w:eastAsia="仿宋_GB2312" w:hint="eastAsia"/>
          <w:sz w:val="28"/>
          <w:szCs w:val="28"/>
        </w:rPr>
        <w:t>公顷</w:t>
      </w:r>
      <w:r>
        <w:rPr>
          <w:rFonts w:ascii="仿宋_GB2312" w:eastAsia="仿宋_GB2312" w:hint="eastAsia"/>
          <w:sz w:val="28"/>
          <w:szCs w:val="28"/>
        </w:rPr>
        <w:t>,</w:t>
      </w:r>
      <w:r>
        <w:rPr>
          <w:rFonts w:ascii="仿宋_GB2312" w:eastAsia="仿宋_GB2312" w:hint="eastAsia"/>
          <w:sz w:val="28"/>
          <w:szCs w:val="28"/>
        </w:rPr>
        <w:t>拟征收土地面积</w:t>
      </w:r>
      <w:r>
        <w:rPr>
          <w:rFonts w:ascii="仿宋_GB2312" w:eastAsia="仿宋_GB2312" w:hint="eastAsia"/>
          <w:sz w:val="28"/>
          <w:szCs w:val="28"/>
        </w:rPr>
        <w:t>1.9313</w:t>
      </w:r>
      <w:r>
        <w:rPr>
          <w:rFonts w:ascii="仿宋_GB2312" w:eastAsia="仿宋_GB2312" w:hint="eastAsia"/>
          <w:sz w:val="28"/>
          <w:szCs w:val="28"/>
        </w:rPr>
        <w:t>公顷，公益性用地面积</w:t>
      </w:r>
      <w:r>
        <w:rPr>
          <w:rFonts w:ascii="仿宋_GB2312" w:eastAsia="仿宋_GB2312" w:hint="eastAsia"/>
          <w:sz w:val="28"/>
          <w:szCs w:val="28"/>
        </w:rPr>
        <w:t>1.7702</w:t>
      </w:r>
      <w:r>
        <w:rPr>
          <w:rFonts w:ascii="仿宋_GB2312" w:eastAsia="仿宋_GB2312" w:hint="eastAsia"/>
          <w:sz w:val="28"/>
          <w:szCs w:val="28"/>
        </w:rPr>
        <w:t>公顷，占成片开发范围总面积比例</w:t>
      </w:r>
      <w:r>
        <w:rPr>
          <w:rFonts w:ascii="仿宋_GB2312" w:eastAsia="仿宋_GB2312" w:hint="eastAsia"/>
          <w:sz w:val="28"/>
          <w:szCs w:val="28"/>
        </w:rPr>
        <w:t>64.44</w:t>
      </w:r>
      <w:r>
        <w:rPr>
          <w:rFonts w:ascii="仿宋_GB2312" w:eastAsia="仿宋_GB2312"/>
          <w:sz w:val="28"/>
          <w:szCs w:val="28"/>
        </w:rPr>
        <w:t>%</w:t>
      </w:r>
      <w:r>
        <w:rPr>
          <w:rFonts w:ascii="仿宋_GB2312" w:eastAsia="仿宋_GB2312" w:hint="eastAsia"/>
          <w:sz w:val="28"/>
          <w:szCs w:val="28"/>
        </w:rPr>
        <w:t>，</w:t>
      </w:r>
      <w:r>
        <w:rPr>
          <w:rFonts w:ascii="仿宋_GB2312" w:eastAsia="仿宋_GB2312" w:hint="eastAsia"/>
          <w:sz w:val="28"/>
          <w:szCs w:val="28"/>
        </w:rPr>
        <w:t>涉及蛟桥镇卫国村</w:t>
      </w:r>
      <w:r>
        <w:rPr>
          <w:rFonts w:ascii="仿宋_GB2312" w:eastAsia="仿宋_GB2312" w:hint="eastAsia"/>
          <w:sz w:val="28"/>
          <w:szCs w:val="28"/>
        </w:rPr>
        <w:t>。</w:t>
      </w:r>
    </w:p>
    <w:p w:rsidR="005F5C90" w:rsidRDefault="005F5C90" w:rsidP="000B56BC">
      <w:pPr>
        <w:autoSpaceDE w:val="0"/>
        <w:autoSpaceDN w:val="0"/>
        <w:adjustRightInd w:val="0"/>
        <w:spacing w:line="560" w:lineRule="exact"/>
        <w:ind w:firstLineChars="200" w:firstLine="560"/>
        <w:rPr>
          <w:rFonts w:ascii="仿宋_GB2312" w:eastAsia="仿宋_GB2312" w:hAnsi="Times New Roman" w:cs="Times New Roman" w:hint="eastAsia"/>
          <w:sz w:val="28"/>
          <w:szCs w:val="28"/>
        </w:rPr>
      </w:pPr>
      <w:r>
        <w:rPr>
          <w:rFonts w:ascii="仿宋_GB2312" w:eastAsia="仿宋_GB2312" w:hAnsi="Times New Roman" w:cs="Times New Roman" w:hint="eastAsia"/>
          <w:sz w:val="28"/>
          <w:szCs w:val="28"/>
        </w:rPr>
        <w:t>5、</w:t>
      </w:r>
      <w:r w:rsidR="00152C8A">
        <w:rPr>
          <w:rFonts w:ascii="仿宋_GB2312" w:eastAsia="仿宋_GB2312" w:hAnsi="Times New Roman" w:cs="Times New Roman" w:hint="eastAsia"/>
          <w:sz w:val="28"/>
          <w:szCs w:val="28"/>
        </w:rPr>
        <w:t>片区五</w:t>
      </w:r>
    </w:p>
    <w:p w:rsidR="00687118" w:rsidRDefault="00152C8A" w:rsidP="000B56BC">
      <w:pPr>
        <w:autoSpaceDE w:val="0"/>
        <w:autoSpaceDN w:val="0"/>
        <w:adjustRightInd w:val="0"/>
        <w:spacing w:line="560" w:lineRule="exact"/>
        <w:ind w:firstLineChars="200" w:firstLine="560"/>
        <w:rPr>
          <w:rFonts w:ascii="仿宋_GB2312" w:eastAsia="仿宋_GB2312" w:hAnsi="微软雅黑" w:cs="仿宋_GB2312"/>
          <w:sz w:val="28"/>
          <w:szCs w:val="28"/>
          <w:shd w:val="clear" w:color="auto" w:fill="FFFFFF"/>
        </w:rPr>
      </w:pPr>
      <w:r>
        <w:rPr>
          <w:rFonts w:ascii="仿宋_GB2312" w:eastAsia="仿宋_GB2312" w:hAnsi="Times New Roman" w:cs="Times New Roman" w:hint="eastAsia"/>
          <w:sz w:val="28"/>
          <w:szCs w:val="28"/>
        </w:rPr>
        <w:t>位于</w:t>
      </w:r>
      <w:r>
        <w:rPr>
          <w:rFonts w:ascii="仿宋_GB2312" w:eastAsia="仿宋_GB2312" w:hAnsi="Times New Roman" w:cs="Times New Roman" w:hint="eastAsia"/>
          <w:sz w:val="28"/>
          <w:szCs w:val="28"/>
        </w:rPr>
        <w:t>下罗车辆管理所以北，南齿路以南、枫景佳苑以东，</w:t>
      </w:r>
      <w:r>
        <w:rPr>
          <w:rFonts w:ascii="仿宋_GB2312" w:eastAsia="仿宋_GB2312" w:hAnsi="Times New Roman" w:cs="Times New Roman" w:hint="eastAsia"/>
          <w:sz w:val="28"/>
          <w:szCs w:val="28"/>
        </w:rPr>
        <w:t>枫生快速</w:t>
      </w:r>
      <w:r>
        <w:rPr>
          <w:rFonts w:ascii="仿宋_GB2312" w:eastAsia="仿宋_GB2312" w:hAnsi="Times New Roman" w:cs="Times New Roman" w:hint="eastAsia"/>
          <w:sz w:val="28"/>
          <w:szCs w:val="28"/>
        </w:rPr>
        <w:t>路以西，</w:t>
      </w:r>
      <w:r>
        <w:rPr>
          <w:rFonts w:ascii="仿宋_GB2312" w:eastAsia="仿宋_GB2312" w:hAnsi="Times New Roman" w:cs="Times New Roman"/>
          <w:sz w:val="28"/>
          <w:szCs w:val="28"/>
        </w:rPr>
        <w:t>总面积</w:t>
      </w:r>
      <w:r>
        <w:rPr>
          <w:rFonts w:ascii="仿宋_GB2312" w:eastAsia="仿宋_GB2312" w:hAnsi="Times New Roman" w:cs="Times New Roman" w:hint="eastAsia"/>
          <w:sz w:val="28"/>
          <w:szCs w:val="28"/>
        </w:rPr>
        <w:t>23.3623</w:t>
      </w:r>
      <w:r>
        <w:rPr>
          <w:rFonts w:ascii="仿宋_GB2312" w:eastAsia="仿宋_GB2312" w:hAnsi="Times New Roman" w:cs="Times New Roman"/>
          <w:sz w:val="28"/>
          <w:szCs w:val="28"/>
        </w:rPr>
        <w:t>公顷</w:t>
      </w:r>
      <w:r>
        <w:rPr>
          <w:rFonts w:ascii="仿宋_GB2312" w:eastAsia="仿宋_GB2312" w:hAnsi="Times New Roman" w:cs="Times New Roman" w:hint="eastAsia"/>
          <w:sz w:val="28"/>
          <w:szCs w:val="28"/>
        </w:rPr>
        <w:t>,</w:t>
      </w:r>
      <w:r>
        <w:rPr>
          <w:rFonts w:ascii="仿宋_GB2312" w:eastAsia="仿宋_GB2312" w:hint="eastAsia"/>
          <w:sz w:val="28"/>
          <w:szCs w:val="28"/>
        </w:rPr>
        <w:t>拟征收土地面积</w:t>
      </w:r>
      <w:r>
        <w:rPr>
          <w:rFonts w:ascii="仿宋_GB2312" w:eastAsia="仿宋_GB2312" w:hint="eastAsia"/>
          <w:sz w:val="28"/>
          <w:szCs w:val="28"/>
        </w:rPr>
        <w:t>17.9905</w:t>
      </w:r>
      <w:r>
        <w:rPr>
          <w:rFonts w:ascii="仿宋_GB2312" w:eastAsia="仿宋_GB2312" w:hint="eastAsia"/>
          <w:sz w:val="28"/>
          <w:szCs w:val="28"/>
        </w:rPr>
        <w:t>公顷</w:t>
      </w:r>
      <w:r>
        <w:rPr>
          <w:rFonts w:ascii="仿宋_GB2312" w:eastAsia="仿宋_GB2312" w:hint="eastAsia"/>
          <w:sz w:val="28"/>
          <w:szCs w:val="28"/>
        </w:rPr>
        <w:t>,</w:t>
      </w:r>
      <w:r>
        <w:rPr>
          <w:rFonts w:ascii="仿宋_GB2312" w:eastAsia="仿宋_GB2312" w:hint="eastAsia"/>
          <w:sz w:val="28"/>
          <w:szCs w:val="28"/>
        </w:rPr>
        <w:t>公益性用地面积</w:t>
      </w:r>
      <w:r>
        <w:rPr>
          <w:rFonts w:ascii="仿宋_GB2312" w:eastAsia="仿宋_GB2312" w:hAnsi="微软雅黑" w:cs="仿宋_GB2312" w:hint="eastAsia"/>
          <w:sz w:val="28"/>
          <w:szCs w:val="28"/>
          <w:shd w:val="clear" w:color="auto" w:fill="FFFFFF"/>
        </w:rPr>
        <w:t>9.4786</w:t>
      </w:r>
      <w:r>
        <w:rPr>
          <w:rFonts w:ascii="仿宋_GB2312" w:eastAsia="仿宋_GB2312" w:hAnsi="微软雅黑" w:cs="仿宋_GB2312" w:hint="eastAsia"/>
          <w:sz w:val="28"/>
          <w:szCs w:val="28"/>
          <w:shd w:val="clear" w:color="auto" w:fill="FFFFFF"/>
        </w:rPr>
        <w:t>公顷，</w:t>
      </w:r>
      <w:r>
        <w:rPr>
          <w:rFonts w:ascii="仿宋_GB2312" w:eastAsia="仿宋_GB2312" w:hint="eastAsia"/>
          <w:sz w:val="28"/>
          <w:szCs w:val="28"/>
        </w:rPr>
        <w:t>占成片开发范围总面积比例</w:t>
      </w:r>
      <w:r>
        <w:rPr>
          <w:rFonts w:ascii="仿宋_GB2312" w:eastAsia="仿宋_GB2312" w:hAnsi="微软雅黑" w:cs="仿宋_GB2312" w:hint="eastAsia"/>
          <w:sz w:val="28"/>
          <w:szCs w:val="28"/>
          <w:shd w:val="clear" w:color="auto" w:fill="FFFFFF"/>
        </w:rPr>
        <w:t>40.57</w:t>
      </w:r>
      <w:r>
        <w:rPr>
          <w:rFonts w:ascii="仿宋_GB2312" w:eastAsia="仿宋_GB2312" w:hAnsi="微软雅黑" w:cs="仿宋_GB2312"/>
          <w:sz w:val="28"/>
          <w:szCs w:val="28"/>
          <w:shd w:val="clear" w:color="auto" w:fill="FFFFFF"/>
        </w:rPr>
        <w:t>%</w:t>
      </w:r>
      <w:r>
        <w:rPr>
          <w:rFonts w:ascii="仿宋_GB2312" w:eastAsia="仿宋_GB2312" w:hAnsi="微软雅黑" w:cs="仿宋_GB2312" w:hint="eastAsia"/>
          <w:sz w:val="28"/>
          <w:szCs w:val="28"/>
          <w:shd w:val="clear" w:color="auto" w:fill="FFFFFF"/>
        </w:rPr>
        <w:t>，涉及白水湖管理</w:t>
      </w:r>
      <w:r>
        <w:rPr>
          <w:rFonts w:ascii="仿宋_GB2312" w:eastAsia="仿宋_GB2312" w:hAnsi="微软雅黑" w:cs="仿宋_GB2312" w:hint="eastAsia"/>
          <w:sz w:val="28"/>
          <w:szCs w:val="28"/>
          <w:shd w:val="clear" w:color="auto" w:fill="FFFFFF"/>
        </w:rPr>
        <w:lastRenderedPageBreak/>
        <w:t>处蛟桥村、冠山管理处枫林村、蛟桥镇枫景村。</w:t>
      </w:r>
    </w:p>
    <w:p w:rsidR="000E1B31" w:rsidRDefault="000E1B31" w:rsidP="000E1B31">
      <w:pPr>
        <w:pStyle w:val="1"/>
        <w:spacing w:line="240" w:lineRule="auto"/>
        <w:ind w:left="0" w:firstLineChars="200" w:firstLine="640"/>
        <w:rPr>
          <w:rFonts w:ascii="黑体" w:eastAsia="黑体" w:hAnsi="黑体"/>
          <w:b w:val="0"/>
          <w:bCs w:val="0"/>
          <w:sz w:val="32"/>
          <w:szCs w:val="32"/>
        </w:rPr>
      </w:pPr>
      <w:r>
        <w:rPr>
          <w:rFonts w:ascii="黑体" w:eastAsia="黑体" w:hAnsi="黑体" w:hint="eastAsia"/>
          <w:b w:val="0"/>
          <w:bCs w:val="0"/>
          <w:sz w:val="32"/>
          <w:szCs w:val="32"/>
        </w:rPr>
        <w:t>三、</w:t>
      </w:r>
      <w:r>
        <w:rPr>
          <w:rFonts w:ascii="黑体" w:eastAsia="黑体" w:hint="eastAsia"/>
          <w:kern w:val="0"/>
          <w:sz w:val="32"/>
          <w:szCs w:val="32"/>
        </w:rPr>
        <w:t>《方案》明确了</w:t>
      </w:r>
      <w:r>
        <w:rPr>
          <w:rFonts w:ascii="黑体" w:eastAsia="黑体" w:hAnsi="黑体" w:hint="eastAsia"/>
          <w:b w:val="0"/>
          <w:bCs w:val="0"/>
          <w:sz w:val="32"/>
          <w:szCs w:val="32"/>
        </w:rPr>
        <w:t>公益性用地情况</w:t>
      </w:r>
    </w:p>
    <w:p w:rsidR="000E1B31" w:rsidRDefault="000E1B31" w:rsidP="000E1B31">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片区一：涉及公益性用地包括交通运输用地、绿地与开敞空间用地、公用设施用地，合计32.7601公顷，占用地总面积的66.94％。</w:t>
      </w:r>
    </w:p>
    <w:p w:rsidR="000E1B31" w:rsidRDefault="000E1B31" w:rsidP="000E1B31">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片区二：涉及公益性用地包括交通运输用地、绿地与开敞空间用地，合计14.9921 公顷，占用地总面积的40.10％。</w:t>
      </w:r>
    </w:p>
    <w:p w:rsidR="000E1B31" w:rsidRDefault="000E1B31" w:rsidP="000E1B31">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片区三：涉及公益性用地包括交通运输用地、绿地与开敞空间用地，合计3.0730 公顷，占用地总面积的40.24％。</w:t>
      </w:r>
    </w:p>
    <w:p w:rsidR="000E1B31" w:rsidRDefault="000E1B31" w:rsidP="000E1B31">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片区四：涉及公益性用地包括绿地与开敞空间用地与公共管理与公共服务用地，合计1.7702公顷，占用地总面积的64.44%。</w:t>
      </w:r>
    </w:p>
    <w:p w:rsidR="000E1B31" w:rsidRDefault="000E1B31" w:rsidP="000E1B31">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片区五：涉及公益性用地包括交通运输用地、绿地与开敞空间用地及水域，合计9.4786公顷，占用地总面积的40.57%。</w:t>
      </w:r>
    </w:p>
    <w:p w:rsidR="000E1B31" w:rsidRDefault="000E1B31" w:rsidP="000E1B31">
      <w:pPr>
        <w:spacing w:line="360" w:lineRule="auto"/>
        <w:ind w:firstLineChars="200" w:firstLine="560"/>
        <w:rPr>
          <w:rFonts w:ascii="仿宋_GB2312" w:eastAsia="仿宋_GB2312" w:cs="仿宋_GB2312" w:hint="eastAsia"/>
          <w:kern w:val="0"/>
          <w:sz w:val="28"/>
          <w:szCs w:val="28"/>
        </w:rPr>
      </w:pPr>
      <w:r>
        <w:rPr>
          <w:rFonts w:ascii="仿宋_GB2312" w:eastAsia="仿宋_GB2312" w:hAnsi="仿宋_GB2312" w:cs="仿宋_GB2312" w:hint="eastAsia"/>
          <w:sz w:val="28"/>
          <w:szCs w:val="28"/>
        </w:rPr>
        <w:t>符合</w:t>
      </w:r>
      <w:r>
        <w:rPr>
          <w:rFonts w:ascii="仿宋_GB2312" w:eastAsia="仿宋_GB2312" w:hAnsi="仿宋_GB2312" w:cs="仿宋_GB2312"/>
          <w:color w:val="000000"/>
          <w:sz w:val="28"/>
          <w:szCs w:val="28"/>
        </w:rPr>
        <w:t>《江西省人民政府办公厅关于执行土地征收成片开发标准（试行）的指导意见》（赣府厅发〔</w:t>
      </w:r>
      <w:r>
        <w:rPr>
          <w:rFonts w:ascii="TimesNewRomanPSMT" w:eastAsia="TimesNewRomanPSMT" w:hAnsi="TimesNewRomanPSMT" w:cs="TimesNewRomanPSMT"/>
          <w:color w:val="000000"/>
          <w:sz w:val="28"/>
          <w:szCs w:val="28"/>
        </w:rPr>
        <w:t>2021</w:t>
      </w:r>
      <w:r>
        <w:rPr>
          <w:rFonts w:ascii="仿宋_GB2312" w:eastAsia="仿宋_GB2312" w:hAnsi="仿宋_GB2312" w:cs="仿宋_GB2312"/>
          <w:color w:val="000000"/>
          <w:sz w:val="28"/>
          <w:szCs w:val="28"/>
        </w:rPr>
        <w:t>〕</w:t>
      </w:r>
      <w:r>
        <w:rPr>
          <w:rFonts w:ascii="TimesNewRomanPSMT" w:eastAsia="TimesNewRomanPSMT" w:hAnsi="TimesNewRomanPSMT" w:cs="TimesNewRomanPSMT"/>
          <w:color w:val="000000"/>
          <w:sz w:val="28"/>
          <w:szCs w:val="28"/>
        </w:rPr>
        <w:t xml:space="preserve">2 </w:t>
      </w:r>
      <w:r>
        <w:rPr>
          <w:rFonts w:ascii="仿宋_GB2312" w:eastAsia="仿宋_GB2312" w:hAnsi="仿宋_GB2312" w:cs="仿宋_GB2312"/>
          <w:color w:val="000000"/>
          <w:sz w:val="28"/>
          <w:szCs w:val="28"/>
        </w:rPr>
        <w:t>号）文件不少于</w:t>
      </w:r>
      <w:r>
        <w:rPr>
          <w:rFonts w:ascii="TimesNewRomanPSMT" w:eastAsia="TimesNewRomanPSMT" w:hAnsi="TimesNewRomanPSMT" w:cs="TimesNewRomanPSMT"/>
          <w:color w:val="000000"/>
          <w:sz w:val="28"/>
          <w:szCs w:val="28"/>
        </w:rPr>
        <w:t>40%</w:t>
      </w:r>
      <w:r>
        <w:rPr>
          <w:rFonts w:ascii="仿宋_GB2312" w:eastAsia="仿宋_GB2312" w:hAnsi="仿宋_GB2312" w:cs="仿宋_GB2312"/>
          <w:color w:val="000000"/>
          <w:sz w:val="28"/>
          <w:szCs w:val="28"/>
        </w:rPr>
        <w:t>公益性比例</w:t>
      </w:r>
      <w:r>
        <w:rPr>
          <w:rFonts w:ascii="仿宋_GB2312" w:eastAsia="仿宋_GB2312" w:cs="仿宋_GB2312" w:hint="eastAsia"/>
          <w:kern w:val="0"/>
          <w:sz w:val="28"/>
          <w:szCs w:val="28"/>
        </w:rPr>
        <w:t>规定。</w:t>
      </w:r>
    </w:p>
    <w:p w:rsidR="000E1B31" w:rsidRDefault="000E1B31" w:rsidP="000E1B31">
      <w:pPr>
        <w:pStyle w:val="1"/>
        <w:spacing w:line="240" w:lineRule="auto"/>
        <w:ind w:left="0" w:firstLineChars="200" w:firstLine="640"/>
        <w:rPr>
          <w:rFonts w:ascii="黑体" w:eastAsia="黑体" w:hAnsi="黑体"/>
          <w:b w:val="0"/>
          <w:bCs w:val="0"/>
          <w:sz w:val="32"/>
          <w:szCs w:val="32"/>
        </w:rPr>
      </w:pPr>
      <w:r>
        <w:rPr>
          <w:rFonts w:ascii="黑体" w:eastAsia="黑体" w:hAnsi="黑体" w:hint="eastAsia"/>
          <w:b w:val="0"/>
          <w:bCs w:val="0"/>
          <w:sz w:val="32"/>
          <w:szCs w:val="32"/>
        </w:rPr>
        <w:t>四、《方案》明确了</w:t>
      </w:r>
      <w:r w:rsidR="00DD0758">
        <w:rPr>
          <w:rFonts w:ascii="黑体" w:eastAsia="黑体" w:hAnsi="黑体" w:hint="eastAsia"/>
          <w:b w:val="0"/>
          <w:bCs w:val="0"/>
          <w:sz w:val="32"/>
          <w:szCs w:val="32"/>
        </w:rPr>
        <w:t>今后三年</w:t>
      </w:r>
      <w:r>
        <w:rPr>
          <w:rFonts w:ascii="黑体" w:eastAsia="黑体" w:hAnsi="黑体" w:hint="eastAsia"/>
          <w:b w:val="0"/>
          <w:bCs w:val="0"/>
          <w:sz w:val="32"/>
          <w:szCs w:val="32"/>
        </w:rPr>
        <w:t>开发计划</w:t>
      </w:r>
    </w:p>
    <w:p w:rsidR="000E1B31" w:rsidRDefault="000E1B31" w:rsidP="000E1B31">
      <w:pPr>
        <w:ind w:firstLine="640"/>
        <w:rPr>
          <w:rFonts w:ascii="仿宋_GB2312" w:eastAsia="仿宋_GB2312" w:hAnsi="仿宋_GB2312" w:cs="仿宋_GB2312"/>
          <w:sz w:val="28"/>
          <w:szCs w:val="28"/>
        </w:rPr>
      </w:pPr>
      <w:r>
        <w:rPr>
          <w:rFonts w:ascii="仿宋_GB2312" w:eastAsia="仿宋_GB2312" w:hAnsi="仿宋_GB2312" w:cs="仿宋_GB2312" w:hint="eastAsia"/>
          <w:sz w:val="28"/>
          <w:szCs w:val="28"/>
        </w:rPr>
        <w:t>成片开发方案</w:t>
      </w:r>
      <w:r>
        <w:rPr>
          <w:rFonts w:ascii="仿宋_GB2312" w:eastAsia="仿宋_GB2312" w:hAnsi="仿宋_GB2312" w:cs="仿宋_GB2312"/>
          <w:sz w:val="28"/>
          <w:szCs w:val="28"/>
        </w:rPr>
        <w:t>实施期限为</w:t>
      </w:r>
      <w:r>
        <w:rPr>
          <w:rFonts w:ascii="仿宋_GB2312" w:eastAsia="仿宋_GB2312" w:hAnsi="仿宋_GB2312" w:cs="仿宋_GB2312" w:hint="eastAsia"/>
          <w:sz w:val="28"/>
          <w:szCs w:val="28"/>
        </w:rPr>
        <w:t>2024年、2025年、2026年三年</w:t>
      </w:r>
      <w:r>
        <w:rPr>
          <w:rFonts w:ascii="仿宋_GB2312" w:eastAsia="仿宋_GB2312" w:hAnsi="仿宋_GB2312" w:cs="仿宋_GB2312"/>
          <w:sz w:val="28"/>
          <w:szCs w:val="28"/>
        </w:rPr>
        <w:t>，</w:t>
      </w:r>
      <w:r>
        <w:rPr>
          <w:rFonts w:ascii="仿宋_GB2312" w:eastAsia="仿宋_GB2312" w:hAnsi="仿宋_GB2312" w:cs="仿宋_GB2312" w:hint="eastAsia"/>
          <w:sz w:val="28"/>
          <w:szCs w:val="28"/>
        </w:rPr>
        <w:t>项目建设规模可行、内容有保障，采取的节约集约用地措施可行，</w:t>
      </w:r>
      <w:r>
        <w:rPr>
          <w:rFonts w:ascii="仿宋_GB2312" w:eastAsia="仿宋_GB2312" w:hAnsi="仿宋_GB2312" w:cs="仿宋_GB2312"/>
          <w:sz w:val="28"/>
          <w:szCs w:val="28"/>
        </w:rPr>
        <w:t>成片开发计划具备可行性。</w:t>
      </w:r>
    </w:p>
    <w:p w:rsidR="00DD0758" w:rsidRDefault="00DD0758" w:rsidP="00DD0758">
      <w:pPr>
        <w:pStyle w:val="1"/>
        <w:spacing w:line="240" w:lineRule="auto"/>
        <w:ind w:left="0" w:firstLineChars="200" w:firstLine="640"/>
        <w:rPr>
          <w:rFonts w:ascii="黑体" w:eastAsia="黑体" w:hAnsi="黑体"/>
          <w:b w:val="0"/>
          <w:bCs w:val="0"/>
          <w:sz w:val="32"/>
          <w:szCs w:val="32"/>
        </w:rPr>
      </w:pPr>
      <w:r>
        <w:rPr>
          <w:rFonts w:ascii="黑体" w:eastAsia="黑体" w:hAnsi="黑体" w:hint="eastAsia"/>
          <w:b w:val="0"/>
          <w:bCs w:val="0"/>
          <w:sz w:val="32"/>
          <w:szCs w:val="32"/>
        </w:rPr>
        <w:t xml:space="preserve">五、《方案》明确了被征地农民利益保障措施 </w:t>
      </w:r>
    </w:p>
    <w:p w:rsidR="00DD0758" w:rsidRDefault="00DD0758" w:rsidP="00DD0758">
      <w:pPr>
        <w:spacing w:line="360" w:lineRule="auto"/>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color w:val="000000"/>
          <w:sz w:val="28"/>
          <w:szCs w:val="28"/>
        </w:rPr>
        <w:t>成片开发地块涉及的土地征收工作，</w:t>
      </w:r>
      <w:r>
        <w:rPr>
          <w:rFonts w:ascii="仿宋_GB2312" w:eastAsia="仿宋_GB2312" w:hAnsi="仿宋_GB2312" w:cs="仿宋_GB2312" w:hint="eastAsia"/>
          <w:color w:val="000000"/>
          <w:sz w:val="28"/>
          <w:szCs w:val="28"/>
        </w:rPr>
        <w:t>南昌经济技术开发区</w:t>
      </w:r>
      <w:r>
        <w:rPr>
          <w:rFonts w:ascii="仿宋_GB2312" w:eastAsia="仿宋_GB2312" w:hAnsi="仿宋_GB2312" w:cs="仿宋_GB2312"/>
          <w:color w:val="000000"/>
          <w:sz w:val="28"/>
          <w:szCs w:val="28"/>
        </w:rPr>
        <w:t>将严格按照规定程序进行,征地补偿标准、失地农民安置按《江西省人民政府关</w:t>
      </w:r>
      <w:r>
        <w:rPr>
          <w:rFonts w:ascii="仿宋_GB2312" w:eastAsia="仿宋_GB2312" w:hAnsi="仿宋_GB2312" w:cs="仿宋_GB2312"/>
          <w:color w:val="000000"/>
          <w:sz w:val="28"/>
          <w:szCs w:val="28"/>
        </w:rPr>
        <w:lastRenderedPageBreak/>
        <w:t>于公布全省征地区片综合地价的通知》（赣府字〔2023〕23 号）、《江西省人民政府办公厅转发省人社厅等部门关于进一步完善被征地农民美老保险政策意见的通知》(</w:t>
      </w:r>
      <w:r>
        <w:rPr>
          <w:rFonts w:ascii="仿宋_GB2312" w:eastAsia="仿宋_GB2312" w:hAnsi="仿宋_GB2312" w:cs="仿宋_GB2312" w:hint="eastAsia"/>
          <w:color w:val="000000"/>
          <w:sz w:val="28"/>
          <w:szCs w:val="28"/>
        </w:rPr>
        <w:t>赣</w:t>
      </w:r>
      <w:r>
        <w:rPr>
          <w:rFonts w:ascii="仿宋_GB2312" w:eastAsia="仿宋_GB2312" w:hAnsi="仿宋_GB2312" w:cs="仿宋_GB2312"/>
          <w:color w:val="000000"/>
          <w:sz w:val="28"/>
          <w:szCs w:val="28"/>
        </w:rPr>
        <w:t>府厅发〔2014〕12号)</w:t>
      </w:r>
      <w:r>
        <w:rPr>
          <w:rFonts w:ascii="仿宋_GB2312" w:eastAsia="仿宋_GB2312" w:hAnsi="仿宋_GB2312" w:cs="仿宋_GB2312" w:hint="eastAsia"/>
          <w:color w:val="000000"/>
          <w:sz w:val="28"/>
          <w:szCs w:val="28"/>
        </w:rPr>
        <w:t>、</w:t>
      </w:r>
      <w:r>
        <w:rPr>
          <w:rFonts w:ascii="仿宋_GB2312" w:eastAsia="仿宋_GB2312" w:hAnsi="仿宋_GB2312" w:cs="仿宋_GB2312"/>
          <w:color w:val="000000"/>
          <w:sz w:val="28"/>
          <w:szCs w:val="28"/>
        </w:rPr>
        <w:t>《南昌市人民政府办公室关于按新标准预存被征地农民参加基本养老保险缴费补贴资金的通知》（洪府办字〔2023〕552号）等文件规定的标准执行。</w:t>
      </w:r>
    </w:p>
    <w:sectPr w:rsidR="00DD0758" w:rsidSect="00687118">
      <w:pgSz w:w="11906" w:h="16838"/>
      <w:pgMar w:top="1361" w:right="1644" w:bottom="1361"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C8A" w:rsidRDefault="00152C8A" w:rsidP="005F5C90">
      <w:r>
        <w:separator/>
      </w:r>
    </w:p>
  </w:endnote>
  <w:endnote w:type="continuationSeparator" w:id="1">
    <w:p w:rsidR="00152C8A" w:rsidRDefault="00152C8A" w:rsidP="005F5C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w:altName w:val="Arial Unicode MS"/>
    <w:charset w:val="86"/>
    <w:family w:val="auto"/>
    <w:pitch w:val="default"/>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TimesNewRomanPS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C8A" w:rsidRDefault="00152C8A" w:rsidP="005F5C90">
      <w:r>
        <w:separator/>
      </w:r>
    </w:p>
  </w:footnote>
  <w:footnote w:type="continuationSeparator" w:id="1">
    <w:p w:rsidR="00152C8A" w:rsidRDefault="00152C8A" w:rsidP="005F5C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D9722B2"/>
    <w:multiLevelType w:val="singleLevel"/>
    <w:tmpl w:val="8D9722B2"/>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409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TMyOGQ1MTQ2MDM4YzQxOWQ2M2UwZWQ2M2MzMjQ1ZmYifQ=="/>
  </w:docVars>
  <w:rsids>
    <w:rsidRoot w:val="002D710C"/>
    <w:rsid w:val="0001100A"/>
    <w:rsid w:val="0006798F"/>
    <w:rsid w:val="000B56BC"/>
    <w:rsid w:val="000D4361"/>
    <w:rsid w:val="000E1B31"/>
    <w:rsid w:val="00125E8E"/>
    <w:rsid w:val="001276B7"/>
    <w:rsid w:val="00152C8A"/>
    <w:rsid w:val="00182558"/>
    <w:rsid w:val="001A0E0E"/>
    <w:rsid w:val="001A7601"/>
    <w:rsid w:val="00244017"/>
    <w:rsid w:val="002723C4"/>
    <w:rsid w:val="002905E2"/>
    <w:rsid w:val="002937EB"/>
    <w:rsid w:val="002D681E"/>
    <w:rsid w:val="002D710C"/>
    <w:rsid w:val="00435DCC"/>
    <w:rsid w:val="00460461"/>
    <w:rsid w:val="0046066C"/>
    <w:rsid w:val="00484129"/>
    <w:rsid w:val="00497EB9"/>
    <w:rsid w:val="004E180F"/>
    <w:rsid w:val="0051594D"/>
    <w:rsid w:val="00580150"/>
    <w:rsid w:val="005F5C90"/>
    <w:rsid w:val="00660856"/>
    <w:rsid w:val="006628BA"/>
    <w:rsid w:val="00683F8D"/>
    <w:rsid w:val="00687118"/>
    <w:rsid w:val="006A2401"/>
    <w:rsid w:val="00792F16"/>
    <w:rsid w:val="007A4D55"/>
    <w:rsid w:val="007B3EB9"/>
    <w:rsid w:val="00873B27"/>
    <w:rsid w:val="008A4DB2"/>
    <w:rsid w:val="008C20BD"/>
    <w:rsid w:val="008D1F75"/>
    <w:rsid w:val="00907858"/>
    <w:rsid w:val="00911D4E"/>
    <w:rsid w:val="009241C9"/>
    <w:rsid w:val="00A01397"/>
    <w:rsid w:val="00A4013F"/>
    <w:rsid w:val="00AF36BD"/>
    <w:rsid w:val="00B907DC"/>
    <w:rsid w:val="00BD3CA6"/>
    <w:rsid w:val="00C115CA"/>
    <w:rsid w:val="00C35B21"/>
    <w:rsid w:val="00C45234"/>
    <w:rsid w:val="00C55811"/>
    <w:rsid w:val="00C625C7"/>
    <w:rsid w:val="00D108AA"/>
    <w:rsid w:val="00D35147"/>
    <w:rsid w:val="00D426CB"/>
    <w:rsid w:val="00D54102"/>
    <w:rsid w:val="00DB70AB"/>
    <w:rsid w:val="00DD0758"/>
    <w:rsid w:val="00DD73FF"/>
    <w:rsid w:val="00F409B7"/>
    <w:rsid w:val="00FF7AEE"/>
    <w:rsid w:val="06976C0F"/>
    <w:rsid w:val="1BAB39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87118"/>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uiPriority w:val="9"/>
    <w:qFormat/>
    <w:rsid w:val="00687118"/>
    <w:pPr>
      <w:keepNext/>
      <w:keepLines/>
      <w:spacing w:before="10" w:after="10" w:line="360" w:lineRule="auto"/>
      <w:ind w:left="432"/>
      <w:outlineLvl w:val="0"/>
    </w:pPr>
    <w:rPr>
      <w:rFonts w:ascii="Calibri" w:eastAsia="仿宋" w:hAnsi="Calibri" w:cs="黑体"/>
      <w:b/>
      <w:bCs/>
      <w:kern w:val="44"/>
      <w:sz w:val="30"/>
      <w:szCs w:val="44"/>
    </w:rPr>
  </w:style>
  <w:style w:type="paragraph" w:styleId="2">
    <w:name w:val="heading 2"/>
    <w:basedOn w:val="a"/>
    <w:next w:val="a"/>
    <w:uiPriority w:val="9"/>
    <w:unhideWhenUsed/>
    <w:qFormat/>
    <w:rsid w:val="0068711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687118"/>
    <w:pPr>
      <w:tabs>
        <w:tab w:val="center" w:pos="4153"/>
        <w:tab w:val="right" w:pos="8306"/>
      </w:tabs>
      <w:snapToGrid w:val="0"/>
      <w:jc w:val="left"/>
    </w:pPr>
    <w:rPr>
      <w:sz w:val="18"/>
      <w:szCs w:val="18"/>
    </w:rPr>
  </w:style>
  <w:style w:type="paragraph" w:styleId="a4">
    <w:name w:val="header"/>
    <w:basedOn w:val="a"/>
    <w:link w:val="Char0"/>
    <w:qFormat/>
    <w:rsid w:val="00687118"/>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687118"/>
    <w:pPr>
      <w:spacing w:before="100" w:beforeAutospacing="1" w:after="100" w:afterAutospacing="1"/>
      <w:jc w:val="left"/>
    </w:pPr>
    <w:rPr>
      <w:rFonts w:ascii="Calibri" w:eastAsia="宋体" w:hAnsi="Calibri" w:cs="Times New Roman"/>
      <w:kern w:val="0"/>
      <w:sz w:val="24"/>
    </w:rPr>
  </w:style>
  <w:style w:type="character" w:customStyle="1" w:styleId="Char0">
    <w:name w:val="页眉 Char"/>
    <w:basedOn w:val="a0"/>
    <w:link w:val="a4"/>
    <w:qFormat/>
    <w:rsid w:val="00687118"/>
    <w:rPr>
      <w:kern w:val="2"/>
      <w:sz w:val="18"/>
      <w:szCs w:val="18"/>
    </w:rPr>
  </w:style>
  <w:style w:type="character" w:customStyle="1" w:styleId="Char">
    <w:name w:val="页脚 Char"/>
    <w:basedOn w:val="a0"/>
    <w:link w:val="a3"/>
    <w:qFormat/>
    <w:rsid w:val="00687118"/>
    <w:rPr>
      <w:kern w:val="2"/>
      <w:sz w:val="18"/>
      <w:szCs w:val="18"/>
    </w:rPr>
  </w:style>
  <w:style w:type="character" w:customStyle="1" w:styleId="1Char">
    <w:name w:val="标题 1 Char"/>
    <w:basedOn w:val="a0"/>
    <w:link w:val="1"/>
    <w:uiPriority w:val="9"/>
    <w:qFormat/>
    <w:rsid w:val="000E1B31"/>
    <w:rPr>
      <w:rFonts w:ascii="Calibri" w:eastAsia="仿宋" w:hAnsi="Calibri" w:cs="黑体"/>
      <w:b/>
      <w:bCs/>
      <w:kern w:val="44"/>
      <w:sz w:val="30"/>
      <w:szCs w:val="4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308</Words>
  <Characters>1761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22</cp:revision>
  <dcterms:created xsi:type="dcterms:W3CDTF">2014-10-29T12:08:00Z</dcterms:created>
  <dcterms:modified xsi:type="dcterms:W3CDTF">2024-09-05T03:27:00Z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1E2690D044C04C13B7CDFA75CE62548E_12</vt:lpwstr>
  </property>
</Properties>
</file>