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32CEA4">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方正小标宋简体" w:hAnsi="Times New Roman" w:eastAsia="方正小标宋简体" w:cs="Times New Roman"/>
          <w:sz w:val="44"/>
          <w:szCs w:val="44"/>
          <w:highlight w:val="none"/>
          <w:lang w:val="en-US" w:eastAsia="zh-CN"/>
        </w:rPr>
      </w:pPr>
      <w:r>
        <w:rPr>
          <w:rFonts w:hint="eastAsia" w:ascii="方正小标宋简体" w:hAnsi="Times New Roman" w:eastAsia="方正小标宋简体" w:cs="Times New Roman"/>
          <w:sz w:val="44"/>
          <w:szCs w:val="44"/>
          <w:highlight w:val="none"/>
        </w:rPr>
        <w:t>关于</w:t>
      </w:r>
      <w:r>
        <w:rPr>
          <w:rFonts w:hint="eastAsia" w:ascii="方正小标宋简体" w:hAnsi="Times New Roman" w:eastAsia="方正小标宋简体" w:cs="Times New Roman"/>
          <w:sz w:val="44"/>
          <w:szCs w:val="44"/>
          <w:highlight w:val="none"/>
          <w:lang w:eastAsia="zh-CN"/>
        </w:rPr>
        <w:t>《南昌经济技术开发区关于规范工业（仓储）厂房租赁管理办法》的</w:t>
      </w:r>
      <w:r>
        <w:rPr>
          <w:rFonts w:hint="eastAsia" w:ascii="方正小标宋简体" w:hAnsi="Times New Roman" w:eastAsia="方正小标宋简体" w:cs="Times New Roman"/>
          <w:sz w:val="44"/>
          <w:szCs w:val="44"/>
          <w:highlight w:val="none"/>
          <w:lang w:val="en-US" w:eastAsia="zh-CN"/>
        </w:rPr>
        <w:t>起草说明</w:t>
      </w:r>
    </w:p>
    <w:p w14:paraId="1503EAA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textAlignment w:val="center"/>
        <w:rPr>
          <w:rFonts w:hint="eastAsia" w:ascii="仿宋_GB2312" w:hAnsi="仿宋_GB2312" w:eastAsia="仿宋_GB2312" w:cs="仿宋_GB2312"/>
          <w:i w:val="0"/>
          <w:iCs w:val="0"/>
          <w:caps w:val="0"/>
          <w:color w:val="333333"/>
          <w:spacing w:val="0"/>
          <w:sz w:val="32"/>
          <w:szCs w:val="32"/>
          <w:shd w:val="clear" w:fill="FFFFFF"/>
        </w:rPr>
      </w:pPr>
    </w:p>
    <w:p w14:paraId="4582668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lang w:val="en-US" w:eastAsia="zh-CN"/>
        </w:rPr>
      </w:pPr>
      <w:r>
        <w:rPr>
          <w:rFonts w:hint="eastAsia" w:ascii="黑体" w:hAnsi="黑体" w:eastAsia="黑体" w:cs="黑体"/>
          <w:sz w:val="32"/>
          <w:lang w:val="en-US" w:eastAsia="zh-CN"/>
        </w:rPr>
        <w:t>制定本《办法》的重要性及依据</w:t>
      </w:r>
    </w:p>
    <w:p w14:paraId="351125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i w:val="0"/>
          <w:iCs w:val="0"/>
          <w:caps w:val="0"/>
          <w:color w:val="333333"/>
          <w:spacing w:val="0"/>
          <w:sz w:val="32"/>
          <w:szCs w:val="32"/>
          <w:shd w:val="clear" w:fill="FFFFFF"/>
          <w:lang w:val="en-US" w:eastAsia="zh-CN"/>
        </w:rPr>
      </w:pPr>
      <w:r>
        <w:rPr>
          <w:rFonts w:hint="eastAsia" w:ascii="仿宋_GB2312" w:hAnsi="仿宋_GB2312" w:eastAsia="仿宋_GB2312" w:cs="仿宋_GB2312"/>
          <w:i w:val="0"/>
          <w:iCs w:val="0"/>
          <w:caps w:val="0"/>
          <w:color w:val="333333"/>
          <w:spacing w:val="0"/>
          <w:sz w:val="32"/>
          <w:szCs w:val="32"/>
          <w:shd w:val="clear" w:fill="FFFFFF"/>
          <w:lang w:val="en-US" w:eastAsia="zh-CN"/>
        </w:rPr>
        <w:t>为进一步规范南昌经开区工业（仓储）厂房租赁管理，切实提高我区用地节约集约利用水平，助推全区经济社会高质量发展，针对我区工业（仓储）厂房用地随意改变使用性质，随意出租、转租，监管不严、职责不清等情况，为进一步明确相关部门职责，消除安全隐患风险，完善规范管理，根据《中华人民共和国土地管理法》</w:t>
      </w:r>
      <w:r>
        <w:rPr>
          <w:rFonts w:hint="default" w:ascii="仿宋_GB2312" w:hAnsi="仿宋_GB2312" w:eastAsia="仿宋_GB2312" w:cs="仿宋_GB2312"/>
          <w:i w:val="0"/>
          <w:iCs w:val="0"/>
          <w:caps w:val="0"/>
          <w:color w:val="333333"/>
          <w:spacing w:val="0"/>
          <w:sz w:val="32"/>
          <w:szCs w:val="32"/>
          <w:shd w:val="clear" w:fill="FFFFFF"/>
          <w:lang w:val="en" w:eastAsia="zh-CN"/>
        </w:rPr>
        <w:t>(2019</w:t>
      </w:r>
      <w:r>
        <w:rPr>
          <w:rFonts w:hint="eastAsia" w:ascii="仿宋_GB2312" w:hAnsi="仿宋_GB2312" w:eastAsia="仿宋_GB2312" w:cs="仿宋_GB2312"/>
          <w:i w:val="0"/>
          <w:iCs w:val="0"/>
          <w:caps w:val="0"/>
          <w:color w:val="333333"/>
          <w:spacing w:val="0"/>
          <w:sz w:val="32"/>
          <w:szCs w:val="32"/>
          <w:shd w:val="clear" w:fill="FFFFFF"/>
          <w:lang w:val="en-US" w:eastAsia="zh-CN"/>
        </w:rPr>
        <w:t>年</w:t>
      </w:r>
      <w:r>
        <w:rPr>
          <w:rFonts w:hint="default" w:ascii="仿宋_GB2312" w:hAnsi="仿宋_GB2312" w:eastAsia="仿宋_GB2312" w:cs="仿宋_GB2312"/>
          <w:i w:val="0"/>
          <w:iCs w:val="0"/>
          <w:caps w:val="0"/>
          <w:color w:val="333333"/>
          <w:spacing w:val="0"/>
          <w:sz w:val="32"/>
          <w:szCs w:val="32"/>
          <w:shd w:val="clear" w:fill="FFFFFF"/>
          <w:lang w:val="en" w:eastAsia="zh-CN"/>
        </w:rPr>
        <w:t>)</w:t>
      </w:r>
      <w:r>
        <w:rPr>
          <w:rFonts w:hint="eastAsia" w:ascii="仿宋_GB2312" w:hAnsi="仿宋_GB2312" w:eastAsia="仿宋_GB2312" w:cs="仿宋_GB2312"/>
          <w:i w:val="0"/>
          <w:iCs w:val="0"/>
          <w:caps w:val="0"/>
          <w:color w:val="333333"/>
          <w:spacing w:val="0"/>
          <w:sz w:val="32"/>
          <w:szCs w:val="32"/>
          <w:shd w:val="clear" w:fill="FFFFFF"/>
          <w:lang w:val="en-US" w:eastAsia="zh-CN"/>
        </w:rPr>
        <w:t>、《国土资源部关于印发&lt;关于深入推进城镇低效用地再开发的指导意见（试行）&gt;的通知》</w:t>
      </w:r>
      <w:r>
        <w:rPr>
          <w:rFonts w:hint="eastAsia" w:ascii="仿宋_GB2312" w:hAnsi="仿宋_GB2312" w:eastAsia="仿宋_GB2312" w:cs="仿宋_GB2312"/>
          <w:i w:val="0"/>
          <w:iCs w:val="0"/>
          <w:caps w:val="0"/>
          <w:color w:val="333333"/>
          <w:spacing w:val="0"/>
          <w:sz w:val="32"/>
          <w:szCs w:val="32"/>
          <w:highlight w:val="none"/>
          <w:shd w:val="clear" w:fill="FFFFFF"/>
          <w:lang w:val="en-US" w:eastAsia="zh-CN"/>
        </w:rPr>
        <w:t>（国土资发〔2016〕147号）</w:t>
      </w:r>
      <w:r>
        <w:rPr>
          <w:rFonts w:hint="eastAsia" w:ascii="仿宋_GB2312" w:hAnsi="仿宋_GB2312" w:eastAsia="仿宋_GB2312" w:cs="仿宋_GB2312"/>
          <w:i w:val="0"/>
          <w:iCs w:val="0"/>
          <w:caps w:val="0"/>
          <w:color w:val="333333"/>
          <w:spacing w:val="0"/>
          <w:sz w:val="32"/>
          <w:szCs w:val="32"/>
          <w:shd w:val="clear" w:fill="FFFFFF"/>
          <w:lang w:val="en-US" w:eastAsia="zh-CN"/>
        </w:rPr>
        <w:t>、《南昌市人民政府关于推进城镇低效产业用地再开发促进产业高质量发展的指导意见(试行)》（洪府发〔2019〕27号）、《南昌市人民政府关于深化消防简政放权优化服务工作的通知》（洪府字[2018]1号）、《南昌市既有建筑改变使用功能规划消防联合审查管理办法（试行）》（2021年）、《产业结构调整指导目录（2024年本）》、《南昌市城市管理条例》（2012年）等法规文件要求，特制定本办法。</w:t>
      </w:r>
    </w:p>
    <w:p w14:paraId="708AA64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i w:val="0"/>
          <w:iCs w:val="0"/>
          <w:caps w:val="0"/>
          <w:color w:val="333333"/>
          <w:spacing w:val="0"/>
          <w:sz w:val="32"/>
          <w:szCs w:val="32"/>
          <w:highlight w:val="none"/>
          <w:shd w:val="clear" w:fill="FFFFFF"/>
          <w:lang w:val="en-US" w:eastAsia="zh-CN"/>
        </w:rPr>
      </w:pPr>
      <w:r>
        <w:rPr>
          <w:rFonts w:hint="eastAsia" w:ascii="黑体" w:hAnsi="黑体" w:eastAsia="黑体" w:cs="黑体"/>
          <w:i w:val="0"/>
          <w:iCs w:val="0"/>
          <w:caps w:val="0"/>
          <w:color w:val="333333"/>
          <w:spacing w:val="0"/>
          <w:sz w:val="32"/>
          <w:szCs w:val="32"/>
          <w:highlight w:val="none"/>
          <w:shd w:val="clear" w:fill="FFFFFF"/>
          <w:lang w:val="en-US" w:eastAsia="zh-CN"/>
        </w:rPr>
        <w:t>二、主要内容和结构</w:t>
      </w:r>
    </w:p>
    <w:p w14:paraId="3CCEC21B">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20" w:firstLineChars="200"/>
        <w:jc w:val="both"/>
        <w:textAlignment w:val="center"/>
        <w:rPr>
          <w:rFonts w:hint="eastAsia" w:ascii="仿宋_GB2312" w:hAnsi="仿宋_GB2312" w:eastAsia="仿宋_GB2312" w:cs="仿宋_GB2312"/>
          <w:sz w:val="31"/>
          <w:szCs w:val="31"/>
          <w:highlight w:val="none"/>
          <w:lang w:val="en-US" w:eastAsia="zh-CN"/>
        </w:rPr>
      </w:pPr>
      <w:r>
        <w:rPr>
          <w:rFonts w:hint="default" w:ascii="仿宋_GB2312" w:hAnsi="仿宋_GB2312" w:eastAsia="仿宋_GB2312" w:cs="仿宋_GB2312"/>
          <w:sz w:val="31"/>
          <w:szCs w:val="31"/>
          <w:highlight w:val="none"/>
          <w:lang w:val="en"/>
        </w:rPr>
        <w:t>《厂房租赁管理办法》</w:t>
      </w:r>
      <w:r>
        <w:rPr>
          <w:rFonts w:hint="eastAsia" w:ascii="仿宋_GB2312" w:hAnsi="仿宋_GB2312" w:eastAsia="仿宋_GB2312" w:cs="仿宋_GB2312"/>
          <w:sz w:val="31"/>
          <w:szCs w:val="31"/>
          <w:highlight w:val="none"/>
        </w:rPr>
        <w:t>由</w:t>
      </w:r>
      <w:r>
        <w:rPr>
          <w:rFonts w:hint="eastAsia" w:ascii="仿宋_GB2312" w:hAnsi="仿宋_GB2312" w:eastAsia="仿宋_GB2312" w:cs="仿宋_GB2312"/>
          <w:sz w:val="31"/>
          <w:szCs w:val="31"/>
          <w:highlight w:val="none"/>
          <w:lang w:val="en-US" w:eastAsia="zh-CN"/>
        </w:rPr>
        <w:t>五个部分组</w:t>
      </w:r>
      <w:r>
        <w:rPr>
          <w:rFonts w:hint="eastAsia" w:ascii="仿宋_GB2312" w:hAnsi="仿宋_GB2312" w:eastAsia="仿宋_GB2312" w:cs="仿宋_GB2312"/>
          <w:sz w:val="31"/>
          <w:szCs w:val="31"/>
          <w:highlight w:val="none"/>
        </w:rPr>
        <w:t>成</w:t>
      </w:r>
      <w:r>
        <w:rPr>
          <w:rFonts w:hint="eastAsia" w:ascii="仿宋_GB2312" w:hAnsi="仿宋_GB2312" w:eastAsia="仿宋_GB2312" w:cs="仿宋_GB2312"/>
          <w:sz w:val="31"/>
          <w:szCs w:val="31"/>
          <w:highlight w:val="none"/>
          <w:lang w:eastAsia="zh-CN"/>
        </w:rPr>
        <w:t>，</w:t>
      </w:r>
      <w:r>
        <w:rPr>
          <w:rFonts w:hint="eastAsia" w:ascii="仿宋_GB2312" w:hAnsi="仿宋_GB2312" w:eastAsia="仿宋_GB2312" w:cs="仿宋_GB2312"/>
          <w:sz w:val="31"/>
          <w:szCs w:val="31"/>
          <w:highlight w:val="none"/>
          <w:lang w:val="en-US" w:eastAsia="zh-CN"/>
        </w:rPr>
        <w:t>主要内容框架有：</w:t>
      </w:r>
    </w:p>
    <w:p w14:paraId="1D220FD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7" w:afterLines="50" w:afterAutospacing="0" w:line="560" w:lineRule="exact"/>
        <w:ind w:left="0" w:right="0" w:firstLine="643" w:firstLineChars="200"/>
        <w:jc w:val="both"/>
        <w:textAlignment w:val="center"/>
        <w:rPr>
          <w:rFonts w:hint="eastAsia" w:ascii="仿宋" w:hAnsi="仿宋" w:eastAsia="仿宋" w:cs="仿宋"/>
          <w:b/>
          <w:bCs/>
          <w:i w:val="0"/>
          <w:iCs w:val="0"/>
          <w:caps w:val="0"/>
          <w:color w:val="000000"/>
          <w:spacing w:val="0"/>
          <w:sz w:val="32"/>
          <w:szCs w:val="32"/>
          <w:highlight w:val="none"/>
          <w:shd w:val="clear" w:fill="FFFFFF"/>
          <w:lang w:val="en-US" w:eastAsia="zh-CN"/>
        </w:rPr>
      </w:pPr>
      <w:r>
        <w:rPr>
          <w:rFonts w:ascii="仿宋" w:hAnsi="仿宋" w:eastAsia="仿宋" w:cs="仿宋"/>
          <w:b/>
          <w:bCs/>
          <w:i w:val="0"/>
          <w:iCs w:val="0"/>
          <w:caps w:val="0"/>
          <w:color w:val="000000"/>
          <w:spacing w:val="0"/>
          <w:sz w:val="32"/>
          <w:szCs w:val="32"/>
          <w:highlight w:val="none"/>
          <w:shd w:val="clear" w:fill="FFFFFF"/>
        </w:rPr>
        <w:t>第一部分为</w:t>
      </w:r>
      <w:r>
        <w:rPr>
          <w:rFonts w:hint="eastAsia" w:ascii="仿宋" w:hAnsi="仿宋" w:eastAsia="仿宋" w:cs="仿宋"/>
          <w:b/>
          <w:bCs/>
          <w:i w:val="0"/>
          <w:iCs w:val="0"/>
          <w:caps w:val="0"/>
          <w:color w:val="000000"/>
          <w:spacing w:val="0"/>
          <w:sz w:val="32"/>
          <w:szCs w:val="32"/>
          <w:highlight w:val="none"/>
          <w:shd w:val="clear" w:fill="FFFFFF"/>
          <w:lang w:val="en-US" w:eastAsia="zh-CN"/>
        </w:rPr>
        <w:t>适用范围</w:t>
      </w:r>
      <w:r>
        <w:rPr>
          <w:rFonts w:ascii="仿宋" w:hAnsi="仿宋" w:eastAsia="仿宋" w:cs="仿宋"/>
          <w:b/>
          <w:bCs/>
          <w:i w:val="0"/>
          <w:iCs w:val="0"/>
          <w:caps w:val="0"/>
          <w:color w:val="000000"/>
          <w:spacing w:val="0"/>
          <w:sz w:val="32"/>
          <w:szCs w:val="32"/>
          <w:highlight w:val="none"/>
          <w:shd w:val="clear" w:fill="FFFFFF"/>
        </w:rPr>
        <w:t>。</w:t>
      </w:r>
      <w:r>
        <w:rPr>
          <w:rFonts w:hint="eastAsia" w:ascii="仿宋_GB2312" w:hAnsi="仿宋_GB2312" w:eastAsia="仿宋_GB2312" w:cs="仿宋_GB2312"/>
          <w:i w:val="0"/>
          <w:iCs w:val="0"/>
          <w:caps w:val="0"/>
          <w:color w:val="333333"/>
          <w:spacing w:val="0"/>
          <w:sz w:val="32"/>
          <w:szCs w:val="32"/>
          <w:highlight w:val="none"/>
          <w:shd w:val="clear" w:fill="FFFFFF"/>
          <w:lang w:val="en-US" w:eastAsia="zh-CN"/>
        </w:rPr>
        <w:t>明确了该</w:t>
      </w:r>
      <w:r>
        <w:rPr>
          <w:rFonts w:hint="default" w:ascii="仿宋_GB2312" w:hAnsi="仿宋_GB2312" w:eastAsia="仿宋_GB2312" w:cs="仿宋_GB2312"/>
          <w:sz w:val="31"/>
          <w:szCs w:val="31"/>
          <w:highlight w:val="none"/>
          <w:lang w:val="en"/>
        </w:rPr>
        <w:t>《厂房租赁管理办法》</w:t>
      </w:r>
      <w:r>
        <w:rPr>
          <w:rFonts w:hint="eastAsia" w:ascii="仿宋_GB2312" w:hAnsi="仿宋_GB2312" w:eastAsia="仿宋_GB2312" w:cs="仿宋_GB2312"/>
          <w:sz w:val="31"/>
          <w:szCs w:val="31"/>
          <w:highlight w:val="none"/>
          <w:lang w:eastAsia="zh-CN"/>
        </w:rPr>
        <w:t>的</w:t>
      </w:r>
      <w:r>
        <w:rPr>
          <w:rFonts w:hint="eastAsia" w:ascii="仿宋_GB2312" w:hAnsi="仿宋_GB2312" w:eastAsia="仿宋_GB2312" w:cs="仿宋_GB2312"/>
          <w:sz w:val="31"/>
          <w:szCs w:val="31"/>
          <w:highlight w:val="none"/>
          <w:lang w:val="en-US" w:eastAsia="zh-CN"/>
        </w:rPr>
        <w:t>适用范围。</w:t>
      </w:r>
      <w:r>
        <w:rPr>
          <w:rFonts w:hint="eastAsia" w:ascii="仿宋" w:hAnsi="仿宋" w:eastAsia="仿宋" w:cs="仿宋"/>
          <w:b/>
          <w:bCs/>
          <w:i w:val="0"/>
          <w:iCs w:val="0"/>
          <w:caps w:val="0"/>
          <w:color w:val="000000"/>
          <w:spacing w:val="0"/>
          <w:sz w:val="32"/>
          <w:szCs w:val="32"/>
          <w:highlight w:val="none"/>
          <w:shd w:val="clear" w:fill="FFFFFF"/>
        </w:rPr>
        <w:t>第二部分为租赁双方条件。</w:t>
      </w:r>
      <w:r>
        <w:rPr>
          <w:rFonts w:hint="eastAsia" w:ascii="仿宋_GB2312" w:hAnsi="仿宋_GB2312" w:eastAsia="仿宋_GB2312" w:cs="仿宋_GB2312"/>
          <w:i w:val="0"/>
          <w:iCs w:val="0"/>
          <w:caps w:val="0"/>
          <w:color w:val="333333"/>
          <w:spacing w:val="0"/>
          <w:sz w:val="32"/>
          <w:szCs w:val="32"/>
          <w:highlight w:val="none"/>
          <w:shd w:val="clear" w:fill="FFFFFF"/>
          <w:lang w:val="en-US" w:eastAsia="zh-CN"/>
        </w:rPr>
        <w:t>规定了出租企业及承租企业（项目）的具体要求。</w:t>
      </w:r>
      <w:r>
        <w:rPr>
          <w:rFonts w:hint="eastAsia" w:ascii="仿宋" w:hAnsi="仿宋" w:eastAsia="仿宋" w:cs="仿宋"/>
          <w:b/>
          <w:bCs/>
          <w:i w:val="0"/>
          <w:iCs w:val="0"/>
          <w:caps w:val="0"/>
          <w:color w:val="000000"/>
          <w:spacing w:val="0"/>
          <w:sz w:val="32"/>
          <w:szCs w:val="32"/>
          <w:highlight w:val="none"/>
          <w:shd w:val="clear" w:fill="FFFFFF"/>
        </w:rPr>
        <w:t>第三部分为审核备案制度。</w:t>
      </w:r>
      <w:r>
        <w:rPr>
          <w:rFonts w:hint="eastAsia" w:ascii="仿宋_GB2312" w:hAnsi="仿宋_GB2312" w:eastAsia="仿宋_GB2312" w:cs="仿宋_GB2312"/>
          <w:i w:val="0"/>
          <w:iCs w:val="0"/>
          <w:caps w:val="0"/>
          <w:color w:val="333333"/>
          <w:spacing w:val="0"/>
          <w:sz w:val="32"/>
          <w:szCs w:val="32"/>
          <w:highlight w:val="none"/>
          <w:shd w:val="clear" w:fill="FFFFFF"/>
          <w:lang w:val="en-US" w:eastAsia="zh-CN"/>
        </w:rPr>
        <w:t>明确了出租方及承租方的相关审核备案手续。</w:t>
      </w:r>
      <w:r>
        <w:rPr>
          <w:rFonts w:hint="eastAsia" w:ascii="仿宋" w:hAnsi="仿宋" w:eastAsia="仿宋" w:cs="仿宋"/>
          <w:b/>
          <w:bCs/>
          <w:i w:val="0"/>
          <w:iCs w:val="0"/>
          <w:caps w:val="0"/>
          <w:color w:val="000000"/>
          <w:spacing w:val="0"/>
          <w:sz w:val="32"/>
          <w:szCs w:val="32"/>
          <w:highlight w:val="none"/>
          <w:shd w:val="clear" w:fill="FFFFFF"/>
        </w:rPr>
        <w:t>第四部分为</w:t>
      </w:r>
      <w:r>
        <w:rPr>
          <w:rFonts w:hint="eastAsia" w:ascii="仿宋" w:hAnsi="仿宋" w:eastAsia="仿宋" w:cs="仿宋"/>
          <w:b/>
          <w:bCs/>
          <w:i w:val="0"/>
          <w:iCs w:val="0"/>
          <w:caps w:val="0"/>
          <w:color w:val="000000"/>
          <w:spacing w:val="0"/>
          <w:sz w:val="32"/>
          <w:szCs w:val="32"/>
          <w:highlight w:val="none"/>
          <w:shd w:val="clear" w:fill="FFFFFF"/>
          <w:lang w:val="en-US" w:eastAsia="zh-CN"/>
        </w:rPr>
        <w:t>服务管理</w:t>
      </w:r>
      <w:r>
        <w:rPr>
          <w:rFonts w:hint="eastAsia" w:ascii="仿宋" w:hAnsi="仿宋" w:eastAsia="仿宋" w:cs="仿宋"/>
          <w:b/>
          <w:bCs/>
          <w:i w:val="0"/>
          <w:iCs w:val="0"/>
          <w:caps w:val="0"/>
          <w:color w:val="000000"/>
          <w:spacing w:val="0"/>
          <w:sz w:val="32"/>
          <w:szCs w:val="32"/>
          <w:highlight w:val="none"/>
          <w:shd w:val="clear" w:fill="FFFFFF"/>
        </w:rPr>
        <w:t>。</w:t>
      </w:r>
      <w:r>
        <w:rPr>
          <w:rFonts w:hint="eastAsia" w:ascii="仿宋" w:hAnsi="仿宋" w:eastAsia="仿宋" w:cs="仿宋"/>
          <w:i w:val="0"/>
          <w:iCs w:val="0"/>
          <w:caps w:val="0"/>
          <w:color w:val="000000"/>
          <w:spacing w:val="0"/>
          <w:sz w:val="32"/>
          <w:szCs w:val="32"/>
          <w:highlight w:val="none"/>
          <w:shd w:val="clear" w:fill="FFFFFF"/>
        </w:rPr>
        <w:t>围绕</w:t>
      </w:r>
      <w:r>
        <w:rPr>
          <w:rFonts w:hint="default" w:ascii="仿宋" w:hAnsi="仿宋" w:eastAsia="仿宋" w:cs="仿宋"/>
          <w:i w:val="0"/>
          <w:iCs w:val="0"/>
          <w:caps w:val="0"/>
          <w:color w:val="000000"/>
          <w:spacing w:val="0"/>
          <w:sz w:val="32"/>
          <w:szCs w:val="32"/>
          <w:highlight w:val="none"/>
          <w:shd w:val="clear" w:fill="FFFFFF"/>
          <w:lang w:val="en"/>
        </w:rPr>
        <w:t>《厂房租赁管理办法》</w:t>
      </w:r>
      <w:r>
        <w:rPr>
          <w:rFonts w:hint="eastAsia" w:ascii="仿宋" w:hAnsi="仿宋" w:eastAsia="仿宋" w:cs="仿宋"/>
          <w:i w:val="0"/>
          <w:iCs w:val="0"/>
          <w:caps w:val="0"/>
          <w:color w:val="000000"/>
          <w:spacing w:val="0"/>
          <w:sz w:val="32"/>
          <w:szCs w:val="32"/>
          <w:highlight w:val="none"/>
          <w:shd w:val="clear" w:fill="FFFFFF"/>
        </w:rPr>
        <w:t>的总体要求，结合</w:t>
      </w:r>
      <w:r>
        <w:rPr>
          <w:rFonts w:hint="eastAsia" w:ascii="仿宋" w:hAnsi="仿宋" w:eastAsia="仿宋" w:cs="仿宋"/>
          <w:i w:val="0"/>
          <w:iCs w:val="0"/>
          <w:caps w:val="0"/>
          <w:color w:val="000000"/>
          <w:spacing w:val="0"/>
          <w:sz w:val="32"/>
          <w:szCs w:val="32"/>
          <w:highlight w:val="none"/>
          <w:shd w:val="clear" w:fill="FFFFFF"/>
          <w:lang w:val="en-US" w:eastAsia="zh-CN"/>
        </w:rPr>
        <w:t>我区</w:t>
      </w:r>
      <w:r>
        <w:rPr>
          <w:rFonts w:hint="eastAsia" w:ascii="仿宋" w:hAnsi="仿宋" w:eastAsia="仿宋" w:cs="仿宋"/>
          <w:i w:val="0"/>
          <w:iCs w:val="0"/>
          <w:caps w:val="0"/>
          <w:color w:val="000000"/>
          <w:spacing w:val="0"/>
          <w:sz w:val="32"/>
          <w:szCs w:val="32"/>
          <w:highlight w:val="none"/>
          <w:shd w:val="clear" w:fill="FFFFFF"/>
        </w:rPr>
        <w:t>实际，有针对性提出</w:t>
      </w:r>
      <w:r>
        <w:rPr>
          <w:rFonts w:hint="eastAsia" w:ascii="Times New Roman" w:hAnsi="Times New Roman" w:eastAsia="仿宋" w:cs="Times New Roman"/>
          <w:i w:val="0"/>
          <w:iCs w:val="0"/>
          <w:caps w:val="0"/>
          <w:color w:val="000000"/>
          <w:spacing w:val="0"/>
          <w:sz w:val="32"/>
          <w:szCs w:val="32"/>
          <w:highlight w:val="none"/>
          <w:shd w:val="clear" w:fill="FFFFFF"/>
          <w:lang w:val="en-US" w:eastAsia="zh-CN"/>
        </w:rPr>
        <w:t>三</w:t>
      </w:r>
      <w:r>
        <w:rPr>
          <w:rFonts w:hint="eastAsia" w:ascii="仿宋" w:hAnsi="仿宋" w:eastAsia="仿宋" w:cs="仿宋"/>
          <w:i w:val="0"/>
          <w:iCs w:val="0"/>
          <w:caps w:val="0"/>
          <w:color w:val="000000"/>
          <w:spacing w:val="0"/>
          <w:sz w:val="32"/>
          <w:szCs w:val="32"/>
          <w:highlight w:val="none"/>
          <w:shd w:val="clear" w:fill="FFFFFF"/>
        </w:rPr>
        <w:t>个方面</w:t>
      </w:r>
      <w:r>
        <w:rPr>
          <w:rFonts w:hint="eastAsia" w:ascii="仿宋" w:hAnsi="仿宋" w:eastAsia="仿宋" w:cs="仿宋"/>
          <w:i w:val="0"/>
          <w:iCs w:val="0"/>
          <w:caps w:val="0"/>
          <w:color w:val="000000"/>
          <w:spacing w:val="0"/>
          <w:sz w:val="32"/>
          <w:szCs w:val="32"/>
          <w:highlight w:val="none"/>
          <w:shd w:val="clear" w:fill="FFFFFF"/>
          <w:lang w:val="en-US" w:eastAsia="zh-CN"/>
        </w:rPr>
        <w:t>措施</w:t>
      </w:r>
      <w:r>
        <w:rPr>
          <w:rFonts w:hint="eastAsia" w:ascii="仿宋" w:hAnsi="仿宋" w:eastAsia="仿宋" w:cs="仿宋"/>
          <w:i w:val="0"/>
          <w:iCs w:val="0"/>
          <w:caps w:val="0"/>
          <w:color w:val="000000"/>
          <w:spacing w:val="0"/>
          <w:sz w:val="32"/>
          <w:szCs w:val="32"/>
          <w:highlight w:val="none"/>
          <w:shd w:val="clear" w:fill="FFFFFF"/>
        </w:rPr>
        <w:t>。</w:t>
      </w:r>
      <w:r>
        <w:rPr>
          <w:rFonts w:hint="eastAsia" w:ascii="仿宋_GB2312" w:hAnsi="仿宋_GB2312" w:eastAsia="仿宋_GB2312" w:cs="仿宋_GB2312"/>
          <w:b/>
          <w:bCs/>
          <w:i w:val="0"/>
          <w:iCs w:val="0"/>
          <w:caps w:val="0"/>
          <w:color w:val="333333"/>
          <w:spacing w:val="0"/>
          <w:sz w:val="32"/>
          <w:szCs w:val="32"/>
          <w:highlight w:val="none"/>
          <w:shd w:val="clear" w:fill="FFFFFF"/>
          <w:lang w:val="en-US" w:eastAsia="zh-CN"/>
        </w:rPr>
        <w:t>一是主动靠前服务</w:t>
      </w:r>
      <w:r>
        <w:rPr>
          <w:rFonts w:hint="eastAsia" w:ascii="仿宋_GB2312" w:hAnsi="仿宋_GB2312" w:eastAsia="仿宋_GB2312" w:cs="仿宋_GB2312"/>
          <w:b/>
          <w:bCs/>
          <w:i w:val="0"/>
          <w:iCs w:val="0"/>
          <w:caps w:val="0"/>
          <w:color w:val="333333"/>
          <w:spacing w:val="0"/>
          <w:sz w:val="32"/>
          <w:szCs w:val="32"/>
          <w:highlight w:val="none"/>
          <w:shd w:val="clear" w:fill="FFFFFF"/>
        </w:rPr>
        <w:t>。</w:t>
      </w:r>
      <w:r>
        <w:rPr>
          <w:rFonts w:hint="eastAsia" w:ascii="仿宋_GB2312" w:hAnsi="仿宋_GB2312" w:eastAsia="仿宋_GB2312" w:cs="仿宋_GB2312"/>
          <w:i w:val="0"/>
          <w:iCs w:val="0"/>
          <w:caps w:val="0"/>
          <w:color w:val="333333"/>
          <w:spacing w:val="0"/>
          <w:sz w:val="32"/>
          <w:szCs w:val="32"/>
          <w:highlight w:val="none"/>
          <w:shd w:val="clear" w:fill="FFFFFF"/>
          <w:lang w:val="en-US" w:eastAsia="zh-CN"/>
        </w:rPr>
        <w:t>明确各行业主管部门要做好积极主动靠前服务</w:t>
      </w:r>
      <w:r>
        <w:rPr>
          <w:rFonts w:hint="eastAsia" w:ascii="仿宋_GB2312" w:hAnsi="仿宋_GB2312" w:eastAsia="仿宋_GB2312" w:cs="仿宋_GB2312"/>
          <w:i w:val="0"/>
          <w:iCs w:val="0"/>
          <w:caps w:val="0"/>
          <w:color w:val="333333"/>
          <w:spacing w:val="0"/>
          <w:sz w:val="32"/>
          <w:szCs w:val="32"/>
          <w:highlight w:val="none"/>
          <w:shd w:val="clear" w:fill="FFFFFF"/>
          <w:lang w:eastAsia="zh-CN"/>
        </w:rPr>
        <w:t>；</w:t>
      </w:r>
      <w:r>
        <w:rPr>
          <w:rFonts w:hint="eastAsia" w:ascii="仿宋_GB2312" w:hAnsi="仿宋_GB2312" w:eastAsia="仿宋_GB2312" w:cs="仿宋_GB2312"/>
          <w:b/>
          <w:bCs/>
          <w:i w:val="0"/>
          <w:iCs w:val="0"/>
          <w:caps w:val="0"/>
          <w:color w:val="333333"/>
          <w:spacing w:val="0"/>
          <w:sz w:val="32"/>
          <w:szCs w:val="32"/>
          <w:highlight w:val="none"/>
          <w:shd w:val="clear" w:fill="FFFFFF"/>
          <w:lang w:val="en-US" w:eastAsia="zh-CN"/>
        </w:rPr>
        <w:t>二是</w:t>
      </w:r>
      <w:r>
        <w:rPr>
          <w:rFonts w:hint="eastAsia" w:ascii="仿宋_GB2312" w:hAnsi="仿宋_GB2312" w:eastAsia="仿宋_GB2312" w:cs="仿宋_GB2312"/>
          <w:b/>
          <w:bCs/>
          <w:i w:val="0"/>
          <w:iCs w:val="0"/>
          <w:caps w:val="0"/>
          <w:color w:val="333333"/>
          <w:spacing w:val="0"/>
          <w:sz w:val="32"/>
          <w:szCs w:val="32"/>
          <w:highlight w:val="none"/>
          <w:shd w:val="clear" w:fill="FFFFFF"/>
        </w:rPr>
        <w:t>租赁双方责任。</w:t>
      </w:r>
      <w:r>
        <w:rPr>
          <w:rFonts w:hint="eastAsia" w:ascii="仿宋_GB2312" w:hAnsi="仿宋_GB2312" w:eastAsia="仿宋_GB2312" w:cs="仿宋_GB2312"/>
          <w:i w:val="0"/>
          <w:iCs w:val="0"/>
          <w:caps w:val="0"/>
          <w:color w:val="333333"/>
          <w:spacing w:val="0"/>
          <w:sz w:val="32"/>
          <w:szCs w:val="32"/>
          <w:highlight w:val="none"/>
          <w:shd w:val="clear" w:fill="FFFFFF"/>
          <w:lang w:val="en-US" w:eastAsia="zh-CN"/>
        </w:rPr>
        <w:t>明确</w:t>
      </w:r>
      <w:r>
        <w:rPr>
          <w:rFonts w:hint="eastAsia" w:ascii="仿宋_GB2312" w:hAnsi="仿宋_GB2312" w:eastAsia="仿宋_GB2312" w:cs="仿宋_GB2312"/>
          <w:i w:val="0"/>
          <w:iCs w:val="0"/>
          <w:caps w:val="0"/>
          <w:color w:val="333333"/>
          <w:spacing w:val="0"/>
          <w:sz w:val="32"/>
          <w:szCs w:val="32"/>
          <w:highlight w:val="none"/>
          <w:shd w:val="clear" w:fill="FFFFFF"/>
        </w:rPr>
        <w:t>厂区和企业安全生产</w:t>
      </w:r>
      <w:r>
        <w:rPr>
          <w:rFonts w:hint="eastAsia" w:ascii="仿宋_GB2312" w:hAnsi="仿宋_GB2312" w:eastAsia="仿宋_GB2312" w:cs="仿宋_GB2312"/>
          <w:i w:val="0"/>
          <w:iCs w:val="0"/>
          <w:caps w:val="0"/>
          <w:color w:val="333333"/>
          <w:spacing w:val="0"/>
          <w:sz w:val="32"/>
          <w:szCs w:val="32"/>
          <w:highlight w:val="none"/>
          <w:shd w:val="clear" w:fill="FFFFFF"/>
          <w:lang w:val="en-US" w:eastAsia="zh-CN"/>
        </w:rPr>
        <w:t>等</w:t>
      </w:r>
      <w:r>
        <w:rPr>
          <w:rFonts w:hint="eastAsia" w:ascii="仿宋_GB2312" w:hAnsi="仿宋_GB2312" w:eastAsia="仿宋_GB2312" w:cs="仿宋_GB2312"/>
          <w:i w:val="0"/>
          <w:iCs w:val="0"/>
          <w:caps w:val="0"/>
          <w:color w:val="333333"/>
          <w:spacing w:val="0"/>
          <w:sz w:val="32"/>
          <w:szCs w:val="32"/>
          <w:highlight w:val="none"/>
          <w:shd w:val="clear" w:fill="FFFFFF"/>
        </w:rPr>
        <w:t>主体责任</w:t>
      </w:r>
      <w:r>
        <w:rPr>
          <w:rFonts w:hint="eastAsia" w:ascii="仿宋_GB2312" w:hAnsi="仿宋_GB2312" w:eastAsia="仿宋_GB2312" w:cs="仿宋_GB2312"/>
          <w:i w:val="0"/>
          <w:iCs w:val="0"/>
          <w:caps w:val="0"/>
          <w:color w:val="333333"/>
          <w:spacing w:val="0"/>
          <w:sz w:val="32"/>
          <w:szCs w:val="32"/>
          <w:highlight w:val="none"/>
          <w:shd w:val="clear" w:fill="FFFFFF"/>
          <w:lang w:val="en-US" w:eastAsia="zh-CN"/>
        </w:rPr>
        <w:t>；</w:t>
      </w:r>
      <w:r>
        <w:rPr>
          <w:rFonts w:hint="eastAsia" w:ascii="仿宋_GB2312" w:hAnsi="仿宋_GB2312" w:eastAsia="仿宋_GB2312" w:cs="仿宋_GB2312"/>
          <w:b/>
          <w:bCs/>
          <w:i w:val="0"/>
          <w:iCs w:val="0"/>
          <w:caps w:val="0"/>
          <w:color w:val="333333"/>
          <w:spacing w:val="0"/>
          <w:sz w:val="32"/>
          <w:szCs w:val="32"/>
          <w:highlight w:val="none"/>
          <w:shd w:val="clear" w:fill="FFFFFF"/>
          <w:lang w:val="en-US" w:eastAsia="zh-CN"/>
        </w:rPr>
        <w:t>三是</w:t>
      </w:r>
      <w:r>
        <w:rPr>
          <w:rFonts w:hint="eastAsia" w:ascii="仿宋_GB2312" w:hAnsi="仿宋_GB2312" w:eastAsia="仿宋_GB2312" w:cs="仿宋_GB2312"/>
          <w:b/>
          <w:bCs/>
          <w:i w:val="0"/>
          <w:iCs w:val="0"/>
          <w:caps w:val="0"/>
          <w:color w:val="333333"/>
          <w:spacing w:val="0"/>
          <w:sz w:val="32"/>
          <w:szCs w:val="32"/>
          <w:highlight w:val="none"/>
          <w:shd w:val="clear" w:fill="FFFFFF"/>
        </w:rPr>
        <w:t>强化</w:t>
      </w:r>
      <w:r>
        <w:rPr>
          <w:rFonts w:hint="eastAsia" w:ascii="仿宋_GB2312" w:hAnsi="仿宋_GB2312" w:eastAsia="仿宋_GB2312" w:cs="仿宋_GB2312"/>
          <w:b/>
          <w:bCs/>
          <w:i w:val="0"/>
          <w:iCs w:val="0"/>
          <w:caps w:val="0"/>
          <w:color w:val="333333"/>
          <w:spacing w:val="0"/>
          <w:sz w:val="32"/>
          <w:szCs w:val="32"/>
          <w:highlight w:val="none"/>
          <w:shd w:val="clear" w:fill="FFFFFF"/>
          <w:lang w:eastAsia="zh-CN"/>
        </w:rPr>
        <w:t>日常</w:t>
      </w:r>
      <w:r>
        <w:rPr>
          <w:rFonts w:hint="eastAsia" w:ascii="仿宋_GB2312" w:hAnsi="仿宋_GB2312" w:eastAsia="仿宋_GB2312" w:cs="仿宋_GB2312"/>
          <w:b/>
          <w:bCs/>
          <w:i w:val="0"/>
          <w:iCs w:val="0"/>
          <w:caps w:val="0"/>
          <w:color w:val="333333"/>
          <w:spacing w:val="0"/>
          <w:sz w:val="32"/>
          <w:szCs w:val="32"/>
          <w:highlight w:val="none"/>
          <w:shd w:val="clear" w:fill="FFFFFF"/>
          <w:lang w:val="en-US" w:eastAsia="zh-CN"/>
        </w:rPr>
        <w:t>管理。</w:t>
      </w:r>
      <w:r>
        <w:rPr>
          <w:rFonts w:hint="eastAsia" w:ascii="仿宋_GB2312" w:hAnsi="仿宋_GB2312" w:eastAsia="仿宋_GB2312" w:cs="仿宋_GB2312"/>
          <w:i w:val="0"/>
          <w:iCs w:val="0"/>
          <w:caps w:val="0"/>
          <w:color w:val="333333"/>
          <w:spacing w:val="0"/>
          <w:sz w:val="32"/>
          <w:szCs w:val="32"/>
          <w:highlight w:val="none"/>
          <w:shd w:val="clear" w:fill="FFFFFF"/>
          <w:lang w:val="en-US" w:eastAsia="zh-CN"/>
        </w:rPr>
        <w:t>明确了</w:t>
      </w:r>
      <w:r>
        <w:rPr>
          <w:rFonts w:hint="eastAsia" w:ascii="仿宋_GB2312" w:hAnsi="仿宋_GB2312" w:eastAsia="仿宋_GB2312" w:cs="仿宋_GB2312"/>
          <w:i w:val="0"/>
          <w:iCs w:val="0"/>
          <w:caps w:val="0"/>
          <w:color w:val="333333"/>
          <w:spacing w:val="0"/>
          <w:sz w:val="32"/>
          <w:szCs w:val="32"/>
          <w:highlight w:val="none"/>
          <w:shd w:val="clear" w:fill="FFFFFF"/>
        </w:rPr>
        <w:t>由各成员单位负责，按照</w:t>
      </w:r>
      <w:r>
        <w:rPr>
          <w:rFonts w:hint="eastAsia" w:ascii="仿宋_GB2312" w:hAnsi="仿宋_GB2312" w:eastAsia="仿宋_GB2312" w:cs="仿宋_GB2312"/>
          <w:i w:val="0"/>
          <w:iCs w:val="0"/>
          <w:caps w:val="0"/>
          <w:color w:val="333333"/>
          <w:spacing w:val="0"/>
          <w:sz w:val="32"/>
          <w:szCs w:val="32"/>
          <w:highlight w:val="none"/>
          <w:shd w:val="clear" w:fill="FFFFFF"/>
          <w:lang w:val="en-US" w:eastAsia="zh-CN"/>
        </w:rPr>
        <w:t>各</w:t>
      </w:r>
      <w:r>
        <w:rPr>
          <w:rFonts w:hint="eastAsia" w:ascii="仿宋_GB2312" w:hAnsi="仿宋_GB2312" w:eastAsia="仿宋_GB2312" w:cs="仿宋_GB2312"/>
          <w:i w:val="0"/>
          <w:iCs w:val="0"/>
          <w:caps w:val="0"/>
          <w:color w:val="333333"/>
          <w:spacing w:val="0"/>
          <w:sz w:val="32"/>
          <w:szCs w:val="32"/>
          <w:highlight w:val="none"/>
          <w:shd w:val="clear" w:fill="FFFFFF"/>
        </w:rPr>
        <w:t>部门职能职责</w:t>
      </w:r>
      <w:r>
        <w:rPr>
          <w:rFonts w:hint="eastAsia" w:ascii="仿宋_GB2312" w:hAnsi="仿宋_GB2312" w:eastAsia="仿宋_GB2312" w:cs="仿宋_GB2312"/>
          <w:i w:val="0"/>
          <w:iCs w:val="0"/>
          <w:caps w:val="0"/>
          <w:color w:val="333333"/>
          <w:spacing w:val="0"/>
          <w:sz w:val="32"/>
          <w:szCs w:val="32"/>
          <w:highlight w:val="none"/>
          <w:shd w:val="clear" w:fill="FFFFFF"/>
          <w:lang w:val="en-US" w:eastAsia="zh-CN"/>
        </w:rPr>
        <w:t>做</w:t>
      </w:r>
      <w:r>
        <w:rPr>
          <w:rFonts w:hint="eastAsia" w:ascii="仿宋_GB2312" w:hAnsi="仿宋_GB2312" w:eastAsia="仿宋_GB2312" w:cs="仿宋_GB2312"/>
          <w:i w:val="0"/>
          <w:iCs w:val="0"/>
          <w:caps w:val="0"/>
          <w:color w:val="333333"/>
          <w:spacing w:val="0"/>
          <w:sz w:val="32"/>
          <w:szCs w:val="32"/>
          <w:highlight w:val="none"/>
          <w:shd w:val="clear" w:fill="FFFFFF"/>
        </w:rPr>
        <w:t>好日常</w:t>
      </w:r>
      <w:r>
        <w:rPr>
          <w:rFonts w:hint="eastAsia" w:ascii="仿宋_GB2312" w:hAnsi="仿宋_GB2312" w:eastAsia="仿宋_GB2312" w:cs="仿宋_GB2312"/>
          <w:i w:val="0"/>
          <w:iCs w:val="0"/>
          <w:caps w:val="0"/>
          <w:color w:val="333333"/>
          <w:spacing w:val="0"/>
          <w:sz w:val="32"/>
          <w:szCs w:val="32"/>
          <w:highlight w:val="none"/>
          <w:shd w:val="clear" w:fill="FFFFFF"/>
          <w:lang w:val="en-US" w:eastAsia="zh-CN"/>
        </w:rPr>
        <w:t>管理。</w:t>
      </w:r>
      <w:r>
        <w:rPr>
          <w:rFonts w:hint="eastAsia" w:ascii="仿宋" w:hAnsi="仿宋" w:eastAsia="仿宋" w:cs="仿宋"/>
          <w:b/>
          <w:bCs/>
          <w:i w:val="0"/>
          <w:iCs w:val="0"/>
          <w:caps w:val="0"/>
          <w:color w:val="000000"/>
          <w:spacing w:val="0"/>
          <w:sz w:val="32"/>
          <w:szCs w:val="32"/>
          <w:highlight w:val="none"/>
          <w:shd w:val="clear" w:fill="FFFFFF"/>
          <w:lang w:val="en-US" w:eastAsia="zh-CN"/>
        </w:rPr>
        <w:t>第五部分为附则。</w:t>
      </w:r>
    </w:p>
    <w:p w14:paraId="0B024FBB">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center"/>
        <w:rPr>
          <w:rFonts w:hint="eastAsia" w:ascii="黑体" w:hAnsi="黑体" w:eastAsia="黑体" w:cs="黑体"/>
          <w:i w:val="0"/>
          <w:iCs w:val="0"/>
          <w:caps w:val="0"/>
          <w:color w:val="333333"/>
          <w:spacing w:val="0"/>
          <w:sz w:val="32"/>
          <w:szCs w:val="32"/>
          <w:highlight w:val="none"/>
          <w:shd w:val="clear" w:fill="FFFFFF"/>
          <w:lang w:val="en-US" w:eastAsia="zh-CN"/>
        </w:rPr>
      </w:pPr>
      <w:r>
        <w:rPr>
          <w:rFonts w:hint="eastAsia" w:ascii="黑体" w:hAnsi="黑体" w:eastAsia="黑体" w:cs="黑体"/>
          <w:i w:val="0"/>
          <w:iCs w:val="0"/>
          <w:caps w:val="0"/>
          <w:color w:val="333333"/>
          <w:spacing w:val="0"/>
          <w:kern w:val="0"/>
          <w:sz w:val="32"/>
          <w:szCs w:val="32"/>
          <w:shd w:val="clear" w:fill="FFFFFF"/>
          <w:lang w:val="en-US" w:eastAsia="zh-CN" w:bidi="ar"/>
        </w:rPr>
        <w:t>三、</w:t>
      </w:r>
      <w:r>
        <w:rPr>
          <w:rFonts w:hint="eastAsia" w:ascii="黑体" w:hAnsi="黑体" w:eastAsia="黑体" w:cs="黑体"/>
          <w:i w:val="0"/>
          <w:iCs w:val="0"/>
          <w:caps w:val="0"/>
          <w:color w:val="333333"/>
          <w:spacing w:val="0"/>
          <w:sz w:val="32"/>
          <w:szCs w:val="32"/>
          <w:highlight w:val="none"/>
          <w:shd w:val="clear" w:fill="FFFFFF"/>
          <w:lang w:val="en-US" w:eastAsia="zh-CN"/>
        </w:rPr>
        <w:t>制定过程</w:t>
      </w:r>
    </w:p>
    <w:p w14:paraId="482D28D3">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center"/>
        <w:rPr>
          <w:rFonts w:hint="eastAsia" w:ascii="仿宋_GB2312" w:hAnsi="仿宋_GB2312" w:eastAsia="仿宋_GB2312" w:cs="仿宋_GB2312"/>
          <w:i w:val="0"/>
          <w:iCs w:val="0"/>
          <w:caps w:val="0"/>
          <w:color w:val="333333"/>
          <w:spacing w:val="0"/>
          <w:sz w:val="32"/>
          <w:szCs w:val="32"/>
          <w:highlight w:val="none"/>
          <w:shd w:val="clear" w:fill="FFFFFF"/>
          <w:lang w:val="en-US" w:eastAsia="zh-CN"/>
        </w:rPr>
      </w:pPr>
      <w:r>
        <w:rPr>
          <w:rFonts w:hint="eastAsia" w:ascii="仿宋_GB2312" w:hAnsi="仿宋_GB2312" w:eastAsia="仿宋_GB2312" w:cs="仿宋_GB2312"/>
          <w:i w:val="0"/>
          <w:iCs w:val="0"/>
          <w:caps w:val="0"/>
          <w:color w:val="333333"/>
          <w:spacing w:val="0"/>
          <w:sz w:val="32"/>
          <w:szCs w:val="32"/>
          <w:highlight w:val="none"/>
          <w:shd w:val="clear" w:fill="FFFFFF"/>
          <w:lang w:val="en-US" w:eastAsia="zh-CN"/>
        </w:rPr>
        <w:t>根据区党工委管委会要求，由区经发局牵头，成立了由区城建局、区自规分局、区法务处组成的起草小组，根据各单位提供的上级法规文件及相关案例，草拟了《厂房租赁管理办法》初稿；6月区分管领导多次召开专题调度会，就《厂房租赁管理办法》初稿提出了相关修改意见，形成《厂房租赁管理办法》征求意见稿；7月中旬区经发局牵头召开了南昌经开区工业（仓储）厂房租赁规范管理办法听取企业意见座谈会，会上各企业代表围绕工业（仓储）厂房租赁管理办法交流发言，并提出相关意见及建议，同时征求了全区各单位关于《厂房租赁管理办法》的意见及建议。现根据{关于印发《江西省行政规范性文件合法性审核工作指引》等三项制度的通知}(赣法府建办字〔2021〕8号）要求，面向社会公开征求意见。</w:t>
      </w:r>
    </w:p>
    <w:p w14:paraId="10A87E7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pPr>
    </w:p>
    <w:p w14:paraId="1B22499F">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i w:val="0"/>
          <w:iCs w:val="0"/>
          <w:caps w:val="0"/>
          <w:color w:val="333333"/>
          <w:spacing w:val="0"/>
          <w:kern w:val="0"/>
          <w:sz w:val="32"/>
          <w:szCs w:val="32"/>
          <w:highlight w:val="none"/>
          <w:shd w:val="clear" w:fill="FFFFFF"/>
          <w:lang w:val="en-US" w:eastAsia="zh-CN" w:bidi="ar"/>
        </w:rPr>
      </w:pPr>
      <w:bookmarkStart w:id="0" w:name="_GoBack"/>
      <w:bookmarkEnd w:id="0"/>
      <w:r>
        <w:rPr>
          <w:rFonts w:hint="eastAsia" w:ascii="仿宋_GB2312" w:hAnsi="仿宋_GB2312" w:eastAsia="仿宋_GB2312" w:cs="仿宋_GB2312"/>
          <w:i w:val="0"/>
          <w:iCs w:val="0"/>
          <w:caps w:val="0"/>
          <w:color w:val="333333"/>
          <w:spacing w:val="0"/>
          <w:kern w:val="0"/>
          <w:sz w:val="32"/>
          <w:szCs w:val="32"/>
          <w:highlight w:val="none"/>
          <w:shd w:val="clear" w:fill="FFFFFF"/>
          <w:lang w:val="en-US" w:eastAsia="zh-CN" w:bidi="ar"/>
        </w:rPr>
        <w:t>南昌经济技术开发区经济发展局</w:t>
      </w:r>
    </w:p>
    <w:p w14:paraId="62EB2955">
      <w:pPr>
        <w:keepNext w:val="0"/>
        <w:keepLines w:val="0"/>
        <w:pageBreakBefore w:val="0"/>
        <w:widowControl w:val="0"/>
        <w:kinsoku/>
        <w:wordWrap/>
        <w:overflowPunct/>
        <w:topLinePunct w:val="0"/>
        <w:autoSpaceDE/>
        <w:autoSpaceDN/>
        <w:bidi w:val="0"/>
        <w:adjustRightInd/>
        <w:snapToGrid/>
        <w:spacing w:line="560" w:lineRule="exact"/>
        <w:ind w:firstLine="5126" w:firstLineChars="1602"/>
        <w:jc w:val="left"/>
        <w:textAlignment w:val="auto"/>
        <w:rPr>
          <w:rFonts w:hint="default" w:ascii="仿宋_GB2312" w:hAnsi="仿宋_GB2312" w:eastAsia="仿宋_GB2312" w:cs="仿宋_GB2312"/>
          <w:i w:val="0"/>
          <w:iCs w:val="0"/>
          <w:caps w:val="0"/>
          <w:color w:val="333333"/>
          <w:spacing w:val="0"/>
          <w:sz w:val="32"/>
          <w:szCs w:val="32"/>
          <w:shd w:val="clear" w:fill="FFFFFF"/>
          <w:lang w:val="en-US" w:eastAsia="zh-CN"/>
        </w:rPr>
      </w:pPr>
      <w:r>
        <w:rPr>
          <w:rFonts w:hint="eastAsia" w:ascii="仿宋_GB2312" w:hAnsi="仿宋_GB2312" w:eastAsia="仿宋_GB2312" w:cs="仿宋_GB2312"/>
          <w:i w:val="0"/>
          <w:iCs w:val="0"/>
          <w:caps w:val="0"/>
          <w:color w:val="333333"/>
          <w:spacing w:val="0"/>
          <w:kern w:val="0"/>
          <w:sz w:val="32"/>
          <w:szCs w:val="32"/>
          <w:highlight w:val="none"/>
          <w:shd w:val="clear" w:fill="FFFFFF"/>
          <w:lang w:val="en-US" w:eastAsia="zh-CN" w:bidi="ar"/>
        </w:rPr>
        <w:t>2024年7月29日</w:t>
      </w:r>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BA637B"/>
    <w:multiLevelType w:val="singleLevel"/>
    <w:tmpl w:val="C7BA637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3NzRjZTE3ZjlmMDlmZmU1NDVjNmJmMGYzYzNjNTEifQ=="/>
  </w:docVars>
  <w:rsids>
    <w:rsidRoot w:val="6AA15664"/>
    <w:rsid w:val="0177566F"/>
    <w:rsid w:val="01AE15BA"/>
    <w:rsid w:val="025657AD"/>
    <w:rsid w:val="0264611C"/>
    <w:rsid w:val="03196F07"/>
    <w:rsid w:val="03241BE1"/>
    <w:rsid w:val="0328539C"/>
    <w:rsid w:val="034C4243"/>
    <w:rsid w:val="03F3640C"/>
    <w:rsid w:val="040354C1"/>
    <w:rsid w:val="040556DD"/>
    <w:rsid w:val="04277401"/>
    <w:rsid w:val="043D4E77"/>
    <w:rsid w:val="045C354F"/>
    <w:rsid w:val="04A57849"/>
    <w:rsid w:val="04DB3E3D"/>
    <w:rsid w:val="056D7096"/>
    <w:rsid w:val="058C7E64"/>
    <w:rsid w:val="06207A74"/>
    <w:rsid w:val="064A5629"/>
    <w:rsid w:val="06DA4BFF"/>
    <w:rsid w:val="07041C7C"/>
    <w:rsid w:val="070D0B30"/>
    <w:rsid w:val="070D6D82"/>
    <w:rsid w:val="073065CD"/>
    <w:rsid w:val="0736020A"/>
    <w:rsid w:val="07395AA9"/>
    <w:rsid w:val="07724E37"/>
    <w:rsid w:val="085B58CB"/>
    <w:rsid w:val="090146C5"/>
    <w:rsid w:val="0958005D"/>
    <w:rsid w:val="09AF2373"/>
    <w:rsid w:val="0A820A57"/>
    <w:rsid w:val="0AA7129C"/>
    <w:rsid w:val="0ACC6BEF"/>
    <w:rsid w:val="0B1869E3"/>
    <w:rsid w:val="0B7C0033"/>
    <w:rsid w:val="0BCB4B16"/>
    <w:rsid w:val="0BDC1CD4"/>
    <w:rsid w:val="0BEF6A57"/>
    <w:rsid w:val="0C230FF4"/>
    <w:rsid w:val="0CBD6B55"/>
    <w:rsid w:val="0CCE0D62"/>
    <w:rsid w:val="0CEE44BB"/>
    <w:rsid w:val="0E686F94"/>
    <w:rsid w:val="0EBE4E06"/>
    <w:rsid w:val="0ED24057"/>
    <w:rsid w:val="0EFE5203"/>
    <w:rsid w:val="0F024CF3"/>
    <w:rsid w:val="0F7B6853"/>
    <w:rsid w:val="0FD42CD5"/>
    <w:rsid w:val="103E5306"/>
    <w:rsid w:val="10945E1E"/>
    <w:rsid w:val="10C16458"/>
    <w:rsid w:val="112C6057"/>
    <w:rsid w:val="11987B90"/>
    <w:rsid w:val="11E608FC"/>
    <w:rsid w:val="121865DB"/>
    <w:rsid w:val="12993BC0"/>
    <w:rsid w:val="13655850"/>
    <w:rsid w:val="13743CE5"/>
    <w:rsid w:val="13B12EDD"/>
    <w:rsid w:val="13CE7C74"/>
    <w:rsid w:val="142D2812"/>
    <w:rsid w:val="145B12A4"/>
    <w:rsid w:val="147C72F5"/>
    <w:rsid w:val="148D505F"/>
    <w:rsid w:val="156D4E90"/>
    <w:rsid w:val="1582093B"/>
    <w:rsid w:val="16907088"/>
    <w:rsid w:val="1699418F"/>
    <w:rsid w:val="16EB0762"/>
    <w:rsid w:val="17696C25"/>
    <w:rsid w:val="17935082"/>
    <w:rsid w:val="19E971DB"/>
    <w:rsid w:val="1AAA27D1"/>
    <w:rsid w:val="1ABC044C"/>
    <w:rsid w:val="1B0F349B"/>
    <w:rsid w:val="1B5313AC"/>
    <w:rsid w:val="1C142509"/>
    <w:rsid w:val="1CB515F6"/>
    <w:rsid w:val="1CFC0FD3"/>
    <w:rsid w:val="1D6848BB"/>
    <w:rsid w:val="1D7A639C"/>
    <w:rsid w:val="1E3B3D7D"/>
    <w:rsid w:val="1E74728F"/>
    <w:rsid w:val="1E764DB5"/>
    <w:rsid w:val="1EF503D0"/>
    <w:rsid w:val="1F642E60"/>
    <w:rsid w:val="1FA85442"/>
    <w:rsid w:val="1FB262C1"/>
    <w:rsid w:val="1FC55FF4"/>
    <w:rsid w:val="1FE87F35"/>
    <w:rsid w:val="203C58F3"/>
    <w:rsid w:val="205E3D53"/>
    <w:rsid w:val="206F41B2"/>
    <w:rsid w:val="20B971DB"/>
    <w:rsid w:val="20E623A6"/>
    <w:rsid w:val="21022930"/>
    <w:rsid w:val="219C2D85"/>
    <w:rsid w:val="21A97250"/>
    <w:rsid w:val="21BE719F"/>
    <w:rsid w:val="21E604A4"/>
    <w:rsid w:val="2234120F"/>
    <w:rsid w:val="23007343"/>
    <w:rsid w:val="232B0864"/>
    <w:rsid w:val="241A61E3"/>
    <w:rsid w:val="245051B0"/>
    <w:rsid w:val="24A106B2"/>
    <w:rsid w:val="24E24F53"/>
    <w:rsid w:val="25110665"/>
    <w:rsid w:val="25493224"/>
    <w:rsid w:val="254F010E"/>
    <w:rsid w:val="259326F1"/>
    <w:rsid w:val="259A582D"/>
    <w:rsid w:val="259C2031"/>
    <w:rsid w:val="25AF3943"/>
    <w:rsid w:val="264F6618"/>
    <w:rsid w:val="26681488"/>
    <w:rsid w:val="2790513A"/>
    <w:rsid w:val="27AC35F6"/>
    <w:rsid w:val="27CB43C4"/>
    <w:rsid w:val="291D0C4F"/>
    <w:rsid w:val="29D37560"/>
    <w:rsid w:val="2A750617"/>
    <w:rsid w:val="2AD52E64"/>
    <w:rsid w:val="2B4029D3"/>
    <w:rsid w:val="2B984D14"/>
    <w:rsid w:val="2BCE7FDF"/>
    <w:rsid w:val="2BDA0D56"/>
    <w:rsid w:val="2BE23A8A"/>
    <w:rsid w:val="2C3167C0"/>
    <w:rsid w:val="2C365B84"/>
    <w:rsid w:val="2D281971"/>
    <w:rsid w:val="2D6706EB"/>
    <w:rsid w:val="2D7D16EA"/>
    <w:rsid w:val="2E04418C"/>
    <w:rsid w:val="2F350375"/>
    <w:rsid w:val="2F8D1F5F"/>
    <w:rsid w:val="2F9B0B20"/>
    <w:rsid w:val="2FA31782"/>
    <w:rsid w:val="2FB67708"/>
    <w:rsid w:val="309A2B85"/>
    <w:rsid w:val="30C246CE"/>
    <w:rsid w:val="31013CAC"/>
    <w:rsid w:val="316B14E8"/>
    <w:rsid w:val="322272D6"/>
    <w:rsid w:val="32AC3044"/>
    <w:rsid w:val="33274478"/>
    <w:rsid w:val="344F1ED9"/>
    <w:rsid w:val="35357321"/>
    <w:rsid w:val="359A53D6"/>
    <w:rsid w:val="35A7763C"/>
    <w:rsid w:val="35C97A69"/>
    <w:rsid w:val="360D6FB3"/>
    <w:rsid w:val="367D21F2"/>
    <w:rsid w:val="36CE5337"/>
    <w:rsid w:val="36E508D2"/>
    <w:rsid w:val="374B2E2B"/>
    <w:rsid w:val="37C17290"/>
    <w:rsid w:val="37F7266B"/>
    <w:rsid w:val="38836992"/>
    <w:rsid w:val="38CC58A6"/>
    <w:rsid w:val="3A4F4D7F"/>
    <w:rsid w:val="3A59585F"/>
    <w:rsid w:val="3AD43138"/>
    <w:rsid w:val="3B450DF0"/>
    <w:rsid w:val="3C502C92"/>
    <w:rsid w:val="3C7921E9"/>
    <w:rsid w:val="3CB3794A"/>
    <w:rsid w:val="3CED6733"/>
    <w:rsid w:val="3D5D5666"/>
    <w:rsid w:val="3D953137"/>
    <w:rsid w:val="3DE96EFA"/>
    <w:rsid w:val="3E2B12C1"/>
    <w:rsid w:val="3E4D3BD3"/>
    <w:rsid w:val="3E524A9F"/>
    <w:rsid w:val="3EA3354D"/>
    <w:rsid w:val="3F0875FD"/>
    <w:rsid w:val="3F454604"/>
    <w:rsid w:val="3F5B7984"/>
    <w:rsid w:val="3FA27361"/>
    <w:rsid w:val="3FB04B6E"/>
    <w:rsid w:val="3FD37E62"/>
    <w:rsid w:val="40AD06B3"/>
    <w:rsid w:val="410F6C78"/>
    <w:rsid w:val="4162324B"/>
    <w:rsid w:val="425C2070"/>
    <w:rsid w:val="42E67EAC"/>
    <w:rsid w:val="42ED4682"/>
    <w:rsid w:val="4416031D"/>
    <w:rsid w:val="44226CC2"/>
    <w:rsid w:val="44250560"/>
    <w:rsid w:val="444E7AB7"/>
    <w:rsid w:val="447078CE"/>
    <w:rsid w:val="44CD4E80"/>
    <w:rsid w:val="452B7A6A"/>
    <w:rsid w:val="452D591E"/>
    <w:rsid w:val="45C269AF"/>
    <w:rsid w:val="45F4643C"/>
    <w:rsid w:val="4622744D"/>
    <w:rsid w:val="46E62229"/>
    <w:rsid w:val="474D674C"/>
    <w:rsid w:val="48B620CF"/>
    <w:rsid w:val="48BF5427"/>
    <w:rsid w:val="491A08B0"/>
    <w:rsid w:val="495D254A"/>
    <w:rsid w:val="496E4757"/>
    <w:rsid w:val="49724248"/>
    <w:rsid w:val="49E54A1A"/>
    <w:rsid w:val="4A0B01F8"/>
    <w:rsid w:val="4A314103"/>
    <w:rsid w:val="4A6718D3"/>
    <w:rsid w:val="4AF869CF"/>
    <w:rsid w:val="4B171E32"/>
    <w:rsid w:val="4BF453E8"/>
    <w:rsid w:val="4C215AB1"/>
    <w:rsid w:val="4C491D08"/>
    <w:rsid w:val="4C983FC5"/>
    <w:rsid w:val="4CD86AB8"/>
    <w:rsid w:val="4D2515D1"/>
    <w:rsid w:val="4DEB45C9"/>
    <w:rsid w:val="4E5263F6"/>
    <w:rsid w:val="4EA01857"/>
    <w:rsid w:val="4EBFBF8F"/>
    <w:rsid w:val="4F585C8E"/>
    <w:rsid w:val="50414974"/>
    <w:rsid w:val="506A143A"/>
    <w:rsid w:val="508A00C9"/>
    <w:rsid w:val="50B11AF9"/>
    <w:rsid w:val="50BB0282"/>
    <w:rsid w:val="515661FD"/>
    <w:rsid w:val="51B6604B"/>
    <w:rsid w:val="51E47CAD"/>
    <w:rsid w:val="524A3FB4"/>
    <w:rsid w:val="5253273C"/>
    <w:rsid w:val="53AB6CD4"/>
    <w:rsid w:val="53D17DBD"/>
    <w:rsid w:val="53EB5322"/>
    <w:rsid w:val="545804DE"/>
    <w:rsid w:val="54DE09E3"/>
    <w:rsid w:val="55780E38"/>
    <w:rsid w:val="559E0172"/>
    <w:rsid w:val="5609503C"/>
    <w:rsid w:val="568C3447"/>
    <w:rsid w:val="56B55774"/>
    <w:rsid w:val="56BA0FDC"/>
    <w:rsid w:val="56DA342C"/>
    <w:rsid w:val="573E7570"/>
    <w:rsid w:val="57664CC0"/>
    <w:rsid w:val="57E176C8"/>
    <w:rsid w:val="57FB365A"/>
    <w:rsid w:val="581D1822"/>
    <w:rsid w:val="582B2191"/>
    <w:rsid w:val="58AB1524"/>
    <w:rsid w:val="58AC2BA6"/>
    <w:rsid w:val="590A624B"/>
    <w:rsid w:val="590B3D71"/>
    <w:rsid w:val="592F5CB1"/>
    <w:rsid w:val="593E2D1F"/>
    <w:rsid w:val="59AA17DC"/>
    <w:rsid w:val="59E36A9C"/>
    <w:rsid w:val="5A2A0227"/>
    <w:rsid w:val="5B136F0D"/>
    <w:rsid w:val="5B5A4B3C"/>
    <w:rsid w:val="5C796835"/>
    <w:rsid w:val="5CBA3AE4"/>
    <w:rsid w:val="5CD858CE"/>
    <w:rsid w:val="5CFD1C71"/>
    <w:rsid w:val="5D1F603D"/>
    <w:rsid w:val="5D467A6D"/>
    <w:rsid w:val="5DCC54B7"/>
    <w:rsid w:val="5E2A0E1D"/>
    <w:rsid w:val="5E655CD1"/>
    <w:rsid w:val="5ECA3D86"/>
    <w:rsid w:val="5EFD23AE"/>
    <w:rsid w:val="60056C42"/>
    <w:rsid w:val="60883EF9"/>
    <w:rsid w:val="619026C2"/>
    <w:rsid w:val="61994610"/>
    <w:rsid w:val="61BC3E5A"/>
    <w:rsid w:val="622540F5"/>
    <w:rsid w:val="62593D9F"/>
    <w:rsid w:val="628232F6"/>
    <w:rsid w:val="63576530"/>
    <w:rsid w:val="63FE69AC"/>
    <w:rsid w:val="643B5F4F"/>
    <w:rsid w:val="64F8164D"/>
    <w:rsid w:val="65F362B8"/>
    <w:rsid w:val="65F75DA9"/>
    <w:rsid w:val="6650370B"/>
    <w:rsid w:val="66903B07"/>
    <w:rsid w:val="66C37A39"/>
    <w:rsid w:val="67B0620F"/>
    <w:rsid w:val="67E10ABE"/>
    <w:rsid w:val="6852376A"/>
    <w:rsid w:val="693D7F76"/>
    <w:rsid w:val="697A2F79"/>
    <w:rsid w:val="69FA7C16"/>
    <w:rsid w:val="6A102F95"/>
    <w:rsid w:val="6A2D7FEB"/>
    <w:rsid w:val="6A927468"/>
    <w:rsid w:val="6AA15664"/>
    <w:rsid w:val="6ABE6E95"/>
    <w:rsid w:val="6B286A04"/>
    <w:rsid w:val="6B481D57"/>
    <w:rsid w:val="6B4E0D76"/>
    <w:rsid w:val="6B655563"/>
    <w:rsid w:val="6BFA214F"/>
    <w:rsid w:val="6BFD39ED"/>
    <w:rsid w:val="6C692E30"/>
    <w:rsid w:val="6C9500C9"/>
    <w:rsid w:val="6D1C7EA3"/>
    <w:rsid w:val="6DB225B5"/>
    <w:rsid w:val="6E0077C5"/>
    <w:rsid w:val="6E3631E6"/>
    <w:rsid w:val="6F0155A2"/>
    <w:rsid w:val="6F9E3748"/>
    <w:rsid w:val="6FCF453F"/>
    <w:rsid w:val="70381498"/>
    <w:rsid w:val="7064228D"/>
    <w:rsid w:val="70737F0D"/>
    <w:rsid w:val="71107D1F"/>
    <w:rsid w:val="71681909"/>
    <w:rsid w:val="71D9601B"/>
    <w:rsid w:val="72007D93"/>
    <w:rsid w:val="72207574"/>
    <w:rsid w:val="724C4FD7"/>
    <w:rsid w:val="7278201F"/>
    <w:rsid w:val="72D54D7C"/>
    <w:rsid w:val="736F3422"/>
    <w:rsid w:val="73BC23E0"/>
    <w:rsid w:val="7420471D"/>
    <w:rsid w:val="74212243"/>
    <w:rsid w:val="744C6A48"/>
    <w:rsid w:val="74F05C86"/>
    <w:rsid w:val="75412B9C"/>
    <w:rsid w:val="75FB6ECF"/>
    <w:rsid w:val="7671125F"/>
    <w:rsid w:val="767E397C"/>
    <w:rsid w:val="784C3D32"/>
    <w:rsid w:val="797572B9"/>
    <w:rsid w:val="7A5501E4"/>
    <w:rsid w:val="7AA15E8B"/>
    <w:rsid w:val="7AB91427"/>
    <w:rsid w:val="7B1E74DC"/>
    <w:rsid w:val="7B486307"/>
    <w:rsid w:val="7BA67BFD"/>
    <w:rsid w:val="7BE81FC4"/>
    <w:rsid w:val="7BF1074D"/>
    <w:rsid w:val="7C266648"/>
    <w:rsid w:val="7C8E336B"/>
    <w:rsid w:val="7DEE7639"/>
    <w:rsid w:val="7E452A2B"/>
    <w:rsid w:val="7E61605D"/>
    <w:rsid w:val="7E845165"/>
    <w:rsid w:val="7E88183C"/>
    <w:rsid w:val="7EF02F3D"/>
    <w:rsid w:val="7F923FF5"/>
    <w:rsid w:val="7FFF7D05"/>
    <w:rsid w:val="7FFFC428"/>
    <w:rsid w:val="B9FFAE4D"/>
    <w:rsid w:val="BA7B23C6"/>
    <w:rsid w:val="DEBB4BC6"/>
    <w:rsid w:val="DF693BC2"/>
    <w:rsid w:val="FBF63CF2"/>
    <w:rsid w:val="FFFD2791"/>
    <w:rsid w:val="FFFF79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1"/>
    <w:qFormat/>
    <w:uiPriority w:val="0"/>
    <w:pPr>
      <w:ind w:firstLine="210"/>
    </w:pPr>
  </w:style>
  <w:style w:type="paragraph" w:styleId="3">
    <w:name w:val="table of authorities"/>
    <w:basedOn w:val="1"/>
    <w:next w:val="1"/>
    <w:qFormat/>
    <w:uiPriority w:val="99"/>
    <w:pPr>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Emphasis"/>
    <w:basedOn w:val="8"/>
    <w:qFormat/>
    <w:uiPriority w:val="0"/>
    <w:rPr>
      <w:i/>
    </w:rPr>
  </w:style>
  <w:style w:type="character" w:customStyle="1" w:styleId="11">
    <w:name w:val="NormalCharacter"/>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1003</Words>
  <Characters>1037</Characters>
  <Lines>0</Lines>
  <Paragraphs>0</Paragraphs>
  <TotalTime>39</TotalTime>
  <ScaleCrop>false</ScaleCrop>
  <LinksUpToDate>false</LinksUpToDate>
  <CharactersWithSpaces>1037</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2024-06-15T01:59:00Z</dcterms:created>
  <dc:creator>wuli九九</dc:creator>
  <cp:lastModifiedBy>wuli九九</cp:lastModifiedBy>
  <cp:lastPrinted>2024-07-29T01:23:14Z</cp:lastPrinted>
  <dcterms:modified xsi:type="dcterms:W3CDTF">2024-07-29T01:55:41Z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B06CEFE177344DB0B02FD013261E7BAD_13</vt:lpwstr>
  </property>
</Properties>
</file>