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37D2A" w14:textId="77777777" w:rsidR="00BA4A49" w:rsidRDefault="00BA4A49" w:rsidP="00BA4A49">
      <w:pPr>
        <w:spacing w:line="480" w:lineRule="auto"/>
        <w:rPr>
          <w:rFonts w:ascii="SimHei" w:eastAsia="SimHei" w:hAnsi="宋体" w:cs="宋体"/>
          <w:kern w:val="0"/>
          <w:sz w:val="32"/>
          <w:szCs w:val="32"/>
        </w:rPr>
      </w:pPr>
      <w:r>
        <w:rPr>
          <w:rFonts w:ascii="SimHei" w:eastAsia="SimHei" w:hAnsi="宋体" w:cs="宋体" w:hint="eastAsia"/>
          <w:kern w:val="0"/>
          <w:sz w:val="32"/>
          <w:szCs w:val="32"/>
        </w:rPr>
        <w:t>附件1：</w:t>
      </w:r>
    </w:p>
    <w:p w14:paraId="33459B96" w14:textId="77777777" w:rsidR="00BA4A49" w:rsidRDefault="00BA4A49" w:rsidP="00BA4A49">
      <w:pPr>
        <w:spacing w:line="480" w:lineRule="auto"/>
        <w:jc w:val="center"/>
        <w:rPr>
          <w:rFonts w:ascii="方正小标宋简体" w:eastAsia="方正小标宋简体" w:hAnsi="宋体" w:cs="宋体"/>
          <w:kern w:val="0"/>
          <w:sz w:val="44"/>
          <w:szCs w:val="44"/>
        </w:rPr>
      </w:pPr>
      <w:r>
        <w:rPr>
          <w:rFonts w:ascii="方正小标宋简体" w:eastAsia="方正小标宋简体" w:hAnsi="宋体" w:cs="宋体" w:hint="eastAsia"/>
          <w:kern w:val="0"/>
          <w:sz w:val="44"/>
          <w:szCs w:val="44"/>
        </w:rPr>
        <w:t>本政策措施的认定标准</w:t>
      </w:r>
    </w:p>
    <w:p w14:paraId="106E8F8E" w14:textId="77777777" w:rsidR="00BA4A49" w:rsidRDefault="00BA4A49" w:rsidP="00BA4A49">
      <w:pPr>
        <w:rPr>
          <w:rFonts w:ascii="仿宋_GB2312" w:eastAsia="仿宋_GB2312" w:hAnsi="宋体" w:cs="宋体"/>
          <w:kern w:val="0"/>
          <w:sz w:val="32"/>
          <w:szCs w:val="32"/>
        </w:rPr>
      </w:pPr>
    </w:p>
    <w:p w14:paraId="7C85E7B0"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1、高新技术企业是指按照科技部、财政部、税务总局《高新技术企业认定管理办法》认定并获得“高新技术企业证书”的企业。</w:t>
      </w:r>
    </w:p>
    <w:p w14:paraId="3816587A"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2、国家级、省级、市级企业技术中心是指分别由国家发展和改革委员会等部门、江西省工信委、南昌市</w:t>
      </w:r>
      <w:proofErr w:type="gramStart"/>
      <w:r>
        <w:rPr>
          <w:rFonts w:ascii="仿宋_GB2312" w:eastAsia="仿宋_GB2312" w:hAnsi="宋体" w:cs="宋体" w:hint="eastAsia"/>
          <w:kern w:val="0"/>
          <w:sz w:val="32"/>
          <w:szCs w:val="32"/>
        </w:rPr>
        <w:t>工信委认定</w:t>
      </w:r>
      <w:proofErr w:type="gramEnd"/>
      <w:r>
        <w:rPr>
          <w:rFonts w:ascii="仿宋_GB2312" w:eastAsia="仿宋_GB2312" w:hAnsi="宋体" w:cs="宋体" w:hint="eastAsia"/>
          <w:kern w:val="0"/>
          <w:sz w:val="32"/>
          <w:szCs w:val="32"/>
        </w:rPr>
        <w:t>的企业技术中心。</w:t>
      </w:r>
    </w:p>
    <w:p w14:paraId="4C4D1ECE"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3、国家级、省、市级工程研究中心是指分别由</w:t>
      </w:r>
      <w:proofErr w:type="gramStart"/>
      <w:r>
        <w:rPr>
          <w:rFonts w:ascii="仿宋_GB2312" w:eastAsia="仿宋_GB2312" w:hAnsi="宋体" w:cs="宋体" w:hint="eastAsia"/>
          <w:kern w:val="0"/>
          <w:sz w:val="32"/>
          <w:szCs w:val="32"/>
        </w:rPr>
        <w:t>国家发改委</w:t>
      </w:r>
      <w:proofErr w:type="gramEnd"/>
      <w:r>
        <w:rPr>
          <w:rFonts w:ascii="仿宋_GB2312" w:eastAsia="仿宋_GB2312" w:hAnsi="宋体" w:cs="宋体" w:hint="eastAsia"/>
          <w:kern w:val="0"/>
          <w:sz w:val="32"/>
          <w:szCs w:val="32"/>
        </w:rPr>
        <w:t>、</w:t>
      </w:r>
      <w:proofErr w:type="gramStart"/>
      <w:r>
        <w:rPr>
          <w:rFonts w:ascii="仿宋_GB2312" w:eastAsia="仿宋_GB2312" w:hAnsi="宋体" w:cs="宋体" w:hint="eastAsia"/>
          <w:kern w:val="0"/>
          <w:sz w:val="32"/>
          <w:szCs w:val="32"/>
        </w:rPr>
        <w:t>江西省发改委</w:t>
      </w:r>
      <w:proofErr w:type="gramEnd"/>
      <w:r>
        <w:rPr>
          <w:rFonts w:ascii="仿宋_GB2312" w:eastAsia="仿宋_GB2312" w:hAnsi="宋体" w:cs="宋体" w:hint="eastAsia"/>
          <w:kern w:val="0"/>
          <w:sz w:val="32"/>
          <w:szCs w:val="32"/>
        </w:rPr>
        <w:t>、</w:t>
      </w:r>
      <w:proofErr w:type="gramStart"/>
      <w:r>
        <w:rPr>
          <w:rFonts w:ascii="仿宋_GB2312" w:eastAsia="仿宋_GB2312" w:hAnsi="宋体" w:cs="宋体" w:hint="eastAsia"/>
          <w:kern w:val="0"/>
          <w:sz w:val="32"/>
          <w:szCs w:val="32"/>
        </w:rPr>
        <w:t>南昌市发改委</w:t>
      </w:r>
      <w:proofErr w:type="gramEnd"/>
      <w:r>
        <w:rPr>
          <w:rFonts w:ascii="仿宋_GB2312" w:eastAsia="仿宋_GB2312" w:hAnsi="宋体" w:cs="宋体" w:hint="eastAsia"/>
          <w:kern w:val="0"/>
          <w:sz w:val="32"/>
          <w:szCs w:val="32"/>
        </w:rPr>
        <w:t>认定的工程研究中心。</w:t>
      </w:r>
    </w:p>
    <w:p w14:paraId="45A3A08C" w14:textId="2144099A"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4、国家级、省、市级工程技术研究中心是指分别由科技部、江西省科技厅和南昌市科技局认定的工程技术研究中心。</w:t>
      </w:r>
    </w:p>
    <w:p w14:paraId="3153014A"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5、国家级、省、市级工程实验室是指分别由</w:t>
      </w:r>
      <w:proofErr w:type="gramStart"/>
      <w:r>
        <w:rPr>
          <w:rFonts w:ascii="仿宋_GB2312" w:eastAsia="仿宋_GB2312" w:hAnsi="宋体" w:cs="宋体" w:hint="eastAsia"/>
          <w:kern w:val="0"/>
          <w:sz w:val="32"/>
          <w:szCs w:val="32"/>
        </w:rPr>
        <w:t>国家发改委</w:t>
      </w:r>
      <w:proofErr w:type="gramEnd"/>
      <w:r>
        <w:rPr>
          <w:rFonts w:ascii="仿宋_GB2312" w:eastAsia="仿宋_GB2312" w:hAnsi="宋体" w:cs="宋体" w:hint="eastAsia"/>
          <w:kern w:val="0"/>
          <w:sz w:val="32"/>
          <w:szCs w:val="32"/>
        </w:rPr>
        <w:t>、</w:t>
      </w:r>
      <w:proofErr w:type="gramStart"/>
      <w:r>
        <w:rPr>
          <w:rFonts w:ascii="仿宋_GB2312" w:eastAsia="仿宋_GB2312" w:hAnsi="宋体" w:cs="宋体" w:hint="eastAsia"/>
          <w:kern w:val="0"/>
          <w:sz w:val="32"/>
          <w:szCs w:val="32"/>
        </w:rPr>
        <w:t>江西省发改委</w:t>
      </w:r>
      <w:proofErr w:type="gramEnd"/>
      <w:r>
        <w:rPr>
          <w:rFonts w:ascii="仿宋_GB2312" w:eastAsia="仿宋_GB2312" w:hAnsi="宋体" w:cs="宋体" w:hint="eastAsia"/>
          <w:kern w:val="0"/>
          <w:sz w:val="32"/>
          <w:szCs w:val="32"/>
        </w:rPr>
        <w:t>、</w:t>
      </w:r>
      <w:proofErr w:type="gramStart"/>
      <w:r>
        <w:rPr>
          <w:rFonts w:ascii="仿宋_GB2312" w:eastAsia="仿宋_GB2312" w:hAnsi="宋体" w:cs="宋体" w:hint="eastAsia"/>
          <w:kern w:val="0"/>
          <w:sz w:val="32"/>
          <w:szCs w:val="32"/>
        </w:rPr>
        <w:t>南昌市发改委</w:t>
      </w:r>
      <w:proofErr w:type="gramEnd"/>
      <w:r>
        <w:rPr>
          <w:rFonts w:ascii="仿宋_GB2312" w:eastAsia="仿宋_GB2312" w:hAnsi="宋体" w:cs="宋体" w:hint="eastAsia"/>
          <w:kern w:val="0"/>
          <w:sz w:val="32"/>
          <w:szCs w:val="32"/>
        </w:rPr>
        <w:t>认定的工程实验室。</w:t>
      </w:r>
    </w:p>
    <w:p w14:paraId="586532F9" w14:textId="5896674F"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6、国家级、省、市级重点实验室是指分别由科技部、江西省科技厅、南昌市科技局认定的重点实验室。</w:t>
      </w:r>
    </w:p>
    <w:p w14:paraId="3D61520C"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7、院士工作站是指由江西省委组织部、省人力资源和社会保障厅、省科技厅、省工信委、省农业厅、省财政厅、省科协联合认定的院士工作站。</w:t>
      </w:r>
    </w:p>
    <w:p w14:paraId="59957D29"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8、博士后科研工作站是指</w:t>
      </w:r>
      <w:proofErr w:type="gramStart"/>
      <w:r>
        <w:rPr>
          <w:rFonts w:ascii="仿宋_GB2312" w:eastAsia="仿宋_GB2312" w:hAnsi="宋体" w:cs="宋体" w:hint="eastAsia"/>
          <w:kern w:val="0"/>
          <w:sz w:val="32"/>
          <w:szCs w:val="32"/>
        </w:rPr>
        <w:t>由国博管办</w:t>
      </w:r>
      <w:proofErr w:type="gramEnd"/>
      <w:r>
        <w:rPr>
          <w:rFonts w:ascii="仿宋_GB2312" w:eastAsia="仿宋_GB2312" w:hAnsi="宋体" w:cs="宋体" w:hint="eastAsia"/>
          <w:kern w:val="0"/>
          <w:sz w:val="32"/>
          <w:szCs w:val="32"/>
        </w:rPr>
        <w:t>或江西省博士后工作受理部门认定的科研工作站。</w:t>
      </w:r>
    </w:p>
    <w:p w14:paraId="56EF6FD3"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9、国家技术发明和科学技术进步奖是指由国家科技奖励委员会按《国家科学技术奖励条例》评选和颁发的科技奖项；江西省技术发明和科学技术进步奖是指由江西省科技奖励委员会按《江西省科学技术奖励办法》评选和颁发的科技奖项。</w:t>
      </w:r>
    </w:p>
    <w:p w14:paraId="3AA1DB01"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10、江西省名牌产品、南昌市名牌产品分别是指江西省质量技术监督局、南昌市质量技术监督局颁发名牌产品证书的产品。</w:t>
      </w:r>
    </w:p>
    <w:p w14:paraId="6E5B77AC"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11、中国驰名商标、江西省著名商标、南昌市知名商标分别是指由国家工商行政管理总局、江西省工商局、南昌市工商局认可并颁发的商标。</w:t>
      </w:r>
    </w:p>
    <w:p w14:paraId="460AF82C"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12、国际标准是指被国际标准化委员会认可并正式发布实施的标准；国家标准是指被中国国家标准化管理委员会认可并正式发布实施的标准；行业标准是指被国家标准化管理委员会专业委员会认可并发布实施的标准。</w:t>
      </w:r>
    </w:p>
    <w:p w14:paraId="2DDF7F09"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13、全国质量奖是指由中国质量协会在</w:t>
      </w:r>
      <w:hyperlink r:id="rId6" w:tgtFrame="_blank" w:history="1">
        <w:r>
          <w:rPr>
            <w:rFonts w:ascii="仿宋_GB2312" w:eastAsia="仿宋_GB2312" w:hAnsi="宋体" w:cs="宋体" w:hint="eastAsia"/>
            <w:kern w:val="0"/>
            <w:sz w:val="32"/>
            <w:szCs w:val="32"/>
          </w:rPr>
          <w:t>国家质检总局</w:t>
        </w:r>
      </w:hyperlink>
      <w:r>
        <w:rPr>
          <w:rFonts w:ascii="仿宋_GB2312" w:eastAsia="仿宋_GB2312" w:hAnsi="宋体" w:cs="宋体" w:hint="eastAsia"/>
          <w:kern w:val="0"/>
          <w:sz w:val="32"/>
          <w:szCs w:val="32"/>
        </w:rPr>
        <w:t>指导下，根据《</w:t>
      </w:r>
      <w:hyperlink r:id="rId7" w:tgtFrame="_blank" w:history="1">
        <w:r>
          <w:rPr>
            <w:rFonts w:ascii="仿宋_GB2312" w:eastAsia="仿宋_GB2312" w:hAnsi="宋体" w:cs="宋体" w:hint="eastAsia"/>
            <w:kern w:val="0"/>
            <w:sz w:val="32"/>
            <w:szCs w:val="32"/>
          </w:rPr>
          <w:t>中华人民共和国产品质量法</w:t>
        </w:r>
      </w:hyperlink>
      <w:r>
        <w:rPr>
          <w:rFonts w:ascii="仿宋_GB2312" w:eastAsia="仿宋_GB2312" w:hAnsi="宋体" w:cs="宋体" w:hint="eastAsia"/>
          <w:kern w:val="0"/>
          <w:sz w:val="32"/>
          <w:szCs w:val="32"/>
        </w:rPr>
        <w:t>》评选的质量奖；市长质量奖是按照《南昌市市长质量奖和南昌名牌产品管理办法》评选的质量奖。</w:t>
      </w:r>
    </w:p>
    <w:p w14:paraId="721947F2" w14:textId="0EA32B93"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14、国家重点新产品是指由</w:t>
      </w:r>
      <w:bookmarkStart w:id="0" w:name="_GoBack"/>
      <w:bookmarkEnd w:id="0"/>
      <w:r>
        <w:rPr>
          <w:rFonts w:ascii="仿宋_GB2312" w:eastAsia="仿宋_GB2312" w:hAnsi="宋体" w:cs="宋体" w:hint="eastAsia"/>
          <w:kern w:val="0"/>
          <w:sz w:val="32"/>
          <w:szCs w:val="32"/>
        </w:rPr>
        <w:t>科技部认定的重点新产品，省级优秀新产品是指由江西省</w:t>
      </w:r>
      <w:proofErr w:type="gramStart"/>
      <w:r>
        <w:rPr>
          <w:rFonts w:ascii="仿宋_GB2312" w:eastAsia="仿宋_GB2312" w:hAnsi="宋体" w:cs="宋体" w:hint="eastAsia"/>
          <w:kern w:val="0"/>
          <w:sz w:val="32"/>
          <w:szCs w:val="32"/>
        </w:rPr>
        <w:t>工信委认定</w:t>
      </w:r>
      <w:proofErr w:type="gramEnd"/>
      <w:r>
        <w:rPr>
          <w:rFonts w:ascii="仿宋_GB2312" w:eastAsia="仿宋_GB2312" w:hAnsi="宋体" w:cs="宋体" w:hint="eastAsia"/>
          <w:kern w:val="0"/>
          <w:sz w:val="32"/>
          <w:szCs w:val="32"/>
        </w:rPr>
        <w:t>的优秀新产品，省级重点新产品是指由江西省科技厅认定的重点新产品，市级</w:t>
      </w:r>
      <w:r>
        <w:rPr>
          <w:rFonts w:ascii="仿宋_GB2312" w:eastAsia="仿宋_GB2312" w:hAnsi="宋体" w:cs="宋体" w:hint="eastAsia"/>
          <w:kern w:val="0"/>
          <w:sz w:val="32"/>
          <w:szCs w:val="32"/>
        </w:rPr>
        <w:lastRenderedPageBreak/>
        <w:t>优秀新产品是指由南昌市</w:t>
      </w:r>
      <w:proofErr w:type="gramStart"/>
      <w:r>
        <w:rPr>
          <w:rFonts w:ascii="仿宋_GB2312" w:eastAsia="仿宋_GB2312" w:hAnsi="宋体" w:cs="宋体" w:hint="eastAsia"/>
          <w:kern w:val="0"/>
          <w:sz w:val="32"/>
          <w:szCs w:val="32"/>
        </w:rPr>
        <w:t>工信委认定</w:t>
      </w:r>
      <w:proofErr w:type="gramEnd"/>
      <w:r>
        <w:rPr>
          <w:rFonts w:ascii="仿宋_GB2312" w:eastAsia="仿宋_GB2312" w:hAnsi="宋体" w:cs="宋体" w:hint="eastAsia"/>
          <w:kern w:val="0"/>
          <w:sz w:val="32"/>
          <w:szCs w:val="32"/>
        </w:rPr>
        <w:t>的优秀新产品。</w:t>
      </w:r>
    </w:p>
    <w:p w14:paraId="4EE9FA49" w14:textId="77777777" w:rsidR="00BA4A49" w:rsidRDefault="00BA4A49" w:rsidP="00BA4A49">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15、专利是指国家知识产权局针对某产品或方法，依法授予的相关专利权证书。包括发明专利、实用新型专利和外观设计专利三种。外国专利是指外国专利管理部门针对我国某产品或方法，依法授予的相应国家专利权证书。</w:t>
      </w:r>
    </w:p>
    <w:p w14:paraId="53BC5977" w14:textId="1CD5F772" w:rsidR="006246C3" w:rsidRDefault="006246C3" w:rsidP="00BA4A49"/>
    <w:sectPr w:rsidR="006246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22A3B" w14:textId="77777777" w:rsidR="00845177" w:rsidRDefault="00845177" w:rsidP="00BA4A49">
      <w:r>
        <w:separator/>
      </w:r>
    </w:p>
  </w:endnote>
  <w:endnote w:type="continuationSeparator" w:id="0">
    <w:p w14:paraId="46A08ACC" w14:textId="77777777" w:rsidR="00845177" w:rsidRDefault="00845177" w:rsidP="00BA4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imHei">
    <w:altName w:val="SimHei"/>
    <w:panose1 w:val="0201060003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AF72A" w14:textId="77777777" w:rsidR="00845177" w:rsidRDefault="00845177" w:rsidP="00BA4A49">
      <w:r>
        <w:separator/>
      </w:r>
    </w:p>
  </w:footnote>
  <w:footnote w:type="continuationSeparator" w:id="0">
    <w:p w14:paraId="643C4597" w14:textId="77777777" w:rsidR="00845177" w:rsidRDefault="00845177" w:rsidP="00BA4A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580"/>
    <w:rsid w:val="006246C3"/>
    <w:rsid w:val="00845177"/>
    <w:rsid w:val="00B24262"/>
    <w:rsid w:val="00BA4A49"/>
    <w:rsid w:val="00C03580"/>
    <w:rsid w:val="00F75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23347"/>
  <w15:chartTrackingRefBased/>
  <w15:docId w15:val="{7718F992-1106-4BC4-9842-D018FE9A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A4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4A49"/>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A4A49"/>
    <w:rPr>
      <w:sz w:val="18"/>
      <w:szCs w:val="18"/>
    </w:rPr>
  </w:style>
  <w:style w:type="paragraph" w:styleId="a5">
    <w:name w:val="footer"/>
    <w:basedOn w:val="a"/>
    <w:link w:val="a6"/>
    <w:uiPriority w:val="99"/>
    <w:unhideWhenUsed/>
    <w:rsid w:val="00BA4A4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A4A4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aike.baidu.com/view/277566.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aike.baidu.com/view/395792.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1010</Characters>
  <Application>Microsoft Office Word</Application>
  <DocSecurity>0</DocSecurity>
  <Lines>8</Lines>
  <Paragraphs>2</Paragraphs>
  <ScaleCrop>false</ScaleCrop>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dc:creator>
  <cp:keywords/>
  <dc:description/>
  <cp:lastModifiedBy>Administrator</cp:lastModifiedBy>
  <cp:revision>4</cp:revision>
  <dcterms:created xsi:type="dcterms:W3CDTF">2023-09-25T01:45:00Z</dcterms:created>
  <dcterms:modified xsi:type="dcterms:W3CDTF">2025-04-03T07:58:00Z</dcterms:modified>
</cp:coreProperties>
</file>